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E3E" w:rsidRPr="00C52E3E" w:rsidRDefault="00C52E3E" w:rsidP="00C52E3E">
      <w:pPr>
        <w:shd w:val="clear" w:color="auto" w:fill="FFFFFF"/>
        <w:spacing w:after="0" w:line="240" w:lineRule="auto"/>
        <w:textAlignment w:val="baseline"/>
        <w:outlineLvl w:val="0"/>
        <w:rPr>
          <w:rFonts w:ascii="Segoe UI" w:eastAsia="Times New Roman" w:hAnsi="Segoe UI" w:cs="Segoe UI"/>
          <w:color w:val="1A1A1A"/>
          <w:kern w:val="36"/>
          <w:sz w:val="60"/>
          <w:szCs w:val="60"/>
        </w:rPr>
      </w:pPr>
      <w:r w:rsidRPr="00C52E3E">
        <w:rPr>
          <w:rFonts w:ascii="Segoe UI" w:eastAsia="Times New Roman" w:hAnsi="Segoe UI" w:cs="Segoe UI"/>
          <w:color w:val="1A1A1A"/>
          <w:kern w:val="36"/>
          <w:sz w:val="60"/>
          <w:szCs w:val="60"/>
        </w:rPr>
        <w:t>St. Augustine</w:t>
      </w:r>
    </w:p>
    <w:p w:rsidR="00C52E3E" w:rsidRPr="00C52E3E" w:rsidRDefault="00C52E3E" w:rsidP="00C52E3E">
      <w:pPr>
        <w:shd w:val="clear" w:color="auto" w:fill="FFFFFF"/>
        <w:spacing w:after="0" w:line="240" w:lineRule="auto"/>
        <w:textAlignment w:val="baseline"/>
        <w:rPr>
          <w:rFonts w:ascii="Segoe UI" w:eastAsia="Times New Roman" w:hAnsi="Segoe UI" w:cs="Segoe UI"/>
          <w:caps/>
          <w:color w:val="1A1A1A"/>
        </w:rPr>
      </w:pPr>
      <w:r w:rsidRPr="00C52E3E">
        <w:rPr>
          <w:rFonts w:ascii="Segoe UI" w:eastAsia="Times New Roman" w:hAnsi="Segoe UI" w:cs="Segoe UI"/>
          <w:caps/>
          <w:color w:val="1A1A1A"/>
        </w:rPr>
        <w:t>CHRISTIAN BISHOP AND THEOLOGIAN</w:t>
      </w:r>
    </w:p>
    <w:p w:rsidR="00A011B7" w:rsidRDefault="00A011B7"/>
    <w:p w:rsidR="00C52E3E" w:rsidRDefault="00C52E3E">
      <w:pPr>
        <w:rPr>
          <w:rFonts w:ascii="Georgia" w:hAnsi="Georgia"/>
          <w:color w:val="1A1A1A"/>
          <w:sz w:val="30"/>
          <w:szCs w:val="30"/>
          <w:shd w:val="clear" w:color="auto" w:fill="FFFFFF"/>
        </w:rPr>
      </w:pPr>
      <w:r>
        <w:rPr>
          <w:rStyle w:val="Strong"/>
          <w:rFonts w:ascii="Georgia" w:hAnsi="Georgia"/>
          <w:color w:val="1A1A1A"/>
          <w:sz w:val="30"/>
          <w:szCs w:val="30"/>
          <w:bdr w:val="none" w:sz="0" w:space="0" w:color="auto" w:frame="1"/>
          <w:shd w:val="clear" w:color="auto" w:fill="FFFFFF"/>
        </w:rPr>
        <w:t>St. Augustine</w:t>
      </w:r>
      <w:r>
        <w:rPr>
          <w:rFonts w:ascii="Georgia" w:hAnsi="Georgia"/>
          <w:color w:val="1A1A1A"/>
          <w:sz w:val="30"/>
          <w:szCs w:val="30"/>
          <w:shd w:val="clear" w:color="auto" w:fill="FFFFFF"/>
        </w:rPr>
        <w:t>, also called </w:t>
      </w:r>
      <w:r>
        <w:rPr>
          <w:rStyle w:val="Strong"/>
          <w:rFonts w:ascii="Georgia" w:hAnsi="Georgia"/>
          <w:color w:val="1A1A1A"/>
          <w:sz w:val="30"/>
          <w:szCs w:val="30"/>
          <w:bdr w:val="none" w:sz="0" w:space="0" w:color="auto" w:frame="1"/>
          <w:shd w:val="clear" w:color="auto" w:fill="FFFFFF"/>
        </w:rPr>
        <w:t>Saint Augustine of Hippo</w:t>
      </w:r>
      <w:r>
        <w:rPr>
          <w:rFonts w:ascii="Georgia" w:hAnsi="Georgia"/>
          <w:color w:val="1A1A1A"/>
          <w:sz w:val="30"/>
          <w:szCs w:val="30"/>
          <w:shd w:val="clear" w:color="auto" w:fill="FFFFFF"/>
        </w:rPr>
        <w:t>, original Latin name </w:t>
      </w:r>
      <w:r>
        <w:rPr>
          <w:rStyle w:val="Strong"/>
          <w:rFonts w:ascii="Georgia" w:hAnsi="Georgia"/>
          <w:color w:val="1A1A1A"/>
          <w:sz w:val="30"/>
          <w:szCs w:val="30"/>
          <w:bdr w:val="none" w:sz="0" w:space="0" w:color="auto" w:frame="1"/>
          <w:shd w:val="clear" w:color="auto" w:fill="FFFFFF"/>
        </w:rPr>
        <w:t xml:space="preserve">Aurelius </w:t>
      </w:r>
      <w:proofErr w:type="spellStart"/>
      <w:r>
        <w:rPr>
          <w:rStyle w:val="Strong"/>
          <w:rFonts w:ascii="Georgia" w:hAnsi="Georgia"/>
          <w:color w:val="1A1A1A"/>
          <w:sz w:val="30"/>
          <w:szCs w:val="30"/>
          <w:bdr w:val="none" w:sz="0" w:space="0" w:color="auto" w:frame="1"/>
          <w:shd w:val="clear" w:color="auto" w:fill="FFFFFF"/>
        </w:rPr>
        <w:t>Augustinus</w:t>
      </w:r>
      <w:proofErr w:type="spellEnd"/>
      <w:r>
        <w:rPr>
          <w:rFonts w:ascii="Georgia" w:hAnsi="Georgia"/>
          <w:color w:val="1A1A1A"/>
          <w:sz w:val="30"/>
          <w:szCs w:val="30"/>
          <w:shd w:val="clear" w:color="auto" w:fill="FFFFFF"/>
        </w:rPr>
        <w:t xml:space="preserve">, (born November 13, 354, </w:t>
      </w:r>
      <w:proofErr w:type="spellStart"/>
      <w:r>
        <w:rPr>
          <w:rFonts w:ascii="Georgia" w:hAnsi="Georgia"/>
          <w:color w:val="1A1A1A"/>
          <w:sz w:val="30"/>
          <w:szCs w:val="30"/>
          <w:shd w:val="clear" w:color="auto" w:fill="FFFFFF"/>
        </w:rPr>
        <w:t>Tagaste</w:t>
      </w:r>
      <w:proofErr w:type="spellEnd"/>
      <w:r>
        <w:rPr>
          <w:rFonts w:ascii="Georgia" w:hAnsi="Georgia"/>
          <w:color w:val="1A1A1A"/>
          <w:sz w:val="30"/>
          <w:szCs w:val="30"/>
          <w:shd w:val="clear" w:color="auto" w:fill="FFFFFF"/>
        </w:rPr>
        <w:t xml:space="preserve">, Numidia [now Souk </w:t>
      </w:r>
      <w:proofErr w:type="spellStart"/>
      <w:r>
        <w:rPr>
          <w:rFonts w:ascii="Georgia" w:hAnsi="Georgia"/>
          <w:color w:val="1A1A1A"/>
          <w:sz w:val="30"/>
          <w:szCs w:val="30"/>
          <w:shd w:val="clear" w:color="auto" w:fill="FFFFFF"/>
        </w:rPr>
        <w:t>Ahras</w:t>
      </w:r>
      <w:proofErr w:type="spellEnd"/>
      <w:r>
        <w:rPr>
          <w:rFonts w:ascii="Georgia" w:hAnsi="Georgia"/>
          <w:color w:val="1A1A1A"/>
          <w:sz w:val="30"/>
          <w:szCs w:val="30"/>
          <w:shd w:val="clear" w:color="auto" w:fill="FFFFFF"/>
        </w:rPr>
        <w:t>, Algeria] —died </w:t>
      </w:r>
      <w:hyperlink r:id="rId4" w:history="1">
        <w:r>
          <w:rPr>
            <w:rStyle w:val="Hyperlink"/>
            <w:rFonts w:ascii="Georgia" w:hAnsi="Georgia"/>
            <w:color w:val="000000"/>
            <w:sz w:val="30"/>
            <w:szCs w:val="30"/>
            <w:shd w:val="clear" w:color="auto" w:fill="FFFFFF"/>
          </w:rPr>
          <w:t>August</w:t>
        </w:r>
      </w:hyperlink>
      <w:r>
        <w:rPr>
          <w:rFonts w:ascii="Georgia" w:hAnsi="Georgia"/>
          <w:color w:val="1A1A1A"/>
          <w:sz w:val="30"/>
          <w:szCs w:val="30"/>
          <w:shd w:val="clear" w:color="auto" w:fill="FFFFFF"/>
        </w:rPr>
        <w:t xml:space="preserve"> 28, 430, Hippo </w:t>
      </w:r>
      <w:proofErr w:type="spellStart"/>
      <w:r>
        <w:rPr>
          <w:rFonts w:ascii="Georgia" w:hAnsi="Georgia"/>
          <w:color w:val="1A1A1A"/>
          <w:sz w:val="30"/>
          <w:szCs w:val="30"/>
          <w:shd w:val="clear" w:color="auto" w:fill="FFFFFF"/>
        </w:rPr>
        <w:t>Regius</w:t>
      </w:r>
      <w:proofErr w:type="spellEnd"/>
      <w:r>
        <w:rPr>
          <w:rFonts w:ascii="Georgia" w:hAnsi="Georgia"/>
          <w:color w:val="1A1A1A"/>
          <w:sz w:val="30"/>
          <w:szCs w:val="30"/>
          <w:shd w:val="clear" w:color="auto" w:fill="FFFFFF"/>
        </w:rPr>
        <w:t xml:space="preserve"> [now </w:t>
      </w:r>
      <w:hyperlink r:id="rId5" w:history="1">
        <w:r>
          <w:rPr>
            <w:rStyle w:val="Hyperlink"/>
            <w:rFonts w:ascii="Georgia" w:hAnsi="Georgia"/>
            <w:color w:val="14599D"/>
            <w:sz w:val="30"/>
            <w:szCs w:val="30"/>
            <w:shd w:val="clear" w:color="auto" w:fill="FFFFFF"/>
          </w:rPr>
          <w:t>Annaba</w:t>
        </w:r>
      </w:hyperlink>
      <w:r>
        <w:rPr>
          <w:rFonts w:ascii="Georgia" w:hAnsi="Georgia"/>
          <w:color w:val="1A1A1A"/>
          <w:sz w:val="30"/>
          <w:szCs w:val="30"/>
          <w:shd w:val="clear" w:color="auto" w:fill="FFFFFF"/>
        </w:rPr>
        <w:t>, Algeria] ; feast day August 28), bishop of Hippo from 396 to 430, one of the Latin Fathers of the Church and perhaps the most significant Christian thinker after </w:t>
      </w:r>
      <w:hyperlink r:id="rId6" w:history="1">
        <w:r>
          <w:rPr>
            <w:rStyle w:val="Hyperlink"/>
            <w:rFonts w:ascii="Georgia" w:hAnsi="Georgia"/>
            <w:color w:val="14599D"/>
            <w:sz w:val="30"/>
            <w:szCs w:val="30"/>
            <w:shd w:val="clear" w:color="auto" w:fill="FFFFFF"/>
          </w:rPr>
          <w:t>St. Paul</w:t>
        </w:r>
      </w:hyperlink>
      <w:r>
        <w:rPr>
          <w:rFonts w:ascii="Georgia" w:hAnsi="Georgia"/>
          <w:color w:val="1A1A1A"/>
          <w:sz w:val="30"/>
          <w:szCs w:val="30"/>
          <w:shd w:val="clear" w:color="auto" w:fill="FFFFFF"/>
        </w:rPr>
        <w:t>. Augustine’s </w:t>
      </w:r>
      <w:hyperlink r:id="rId7" w:history="1">
        <w:r>
          <w:rPr>
            <w:rStyle w:val="Hyperlink"/>
            <w:rFonts w:ascii="Georgia" w:hAnsi="Georgia"/>
            <w:color w:val="000000"/>
            <w:sz w:val="30"/>
            <w:szCs w:val="30"/>
            <w:shd w:val="clear" w:color="auto" w:fill="FFFFFF"/>
          </w:rPr>
          <w:t>adaptation</w:t>
        </w:r>
      </w:hyperlink>
      <w:r>
        <w:rPr>
          <w:rFonts w:ascii="Georgia" w:hAnsi="Georgia"/>
          <w:color w:val="1A1A1A"/>
          <w:sz w:val="30"/>
          <w:szCs w:val="30"/>
          <w:shd w:val="clear" w:color="auto" w:fill="FFFFFF"/>
        </w:rPr>
        <w:t> of classical thought to Christian teaching created a theological system of great power and lasting influence. His numerous written works, the most important of which are </w:t>
      </w:r>
      <w:hyperlink r:id="rId8" w:history="1">
        <w:r>
          <w:rPr>
            <w:rStyle w:val="Emphasis"/>
            <w:rFonts w:ascii="Georgia" w:hAnsi="Georgia"/>
            <w:color w:val="14599D"/>
            <w:sz w:val="30"/>
            <w:szCs w:val="30"/>
            <w:bdr w:val="none" w:sz="0" w:space="0" w:color="auto" w:frame="1"/>
          </w:rPr>
          <w:t>Confessions</w:t>
        </w:r>
      </w:hyperlink>
      <w:r>
        <w:rPr>
          <w:rFonts w:ascii="Georgia" w:hAnsi="Georgia"/>
          <w:color w:val="1A1A1A"/>
          <w:sz w:val="30"/>
          <w:szCs w:val="30"/>
          <w:shd w:val="clear" w:color="auto" w:fill="FFFFFF"/>
        </w:rPr>
        <w:t> (c. 400) and </w:t>
      </w:r>
      <w:hyperlink r:id="rId9" w:history="1">
        <w:r>
          <w:rPr>
            <w:rStyle w:val="Emphasis"/>
            <w:rFonts w:ascii="Georgia" w:hAnsi="Georgia"/>
            <w:color w:val="14599D"/>
            <w:sz w:val="30"/>
            <w:szCs w:val="30"/>
            <w:bdr w:val="none" w:sz="0" w:space="0" w:color="auto" w:frame="1"/>
          </w:rPr>
          <w:t>The City of God</w:t>
        </w:r>
      </w:hyperlink>
      <w:r>
        <w:rPr>
          <w:rFonts w:ascii="Georgia" w:hAnsi="Georgia"/>
          <w:color w:val="1A1A1A"/>
          <w:sz w:val="30"/>
          <w:szCs w:val="30"/>
          <w:shd w:val="clear" w:color="auto" w:fill="FFFFFF"/>
        </w:rPr>
        <w:t> (c. 413–426), shaped the practice of biblical </w:t>
      </w:r>
      <w:hyperlink r:id="rId10" w:history="1">
        <w:r>
          <w:rPr>
            <w:rStyle w:val="Hyperlink"/>
            <w:rFonts w:ascii="Georgia" w:hAnsi="Georgia"/>
            <w:color w:val="14599D"/>
            <w:sz w:val="30"/>
            <w:szCs w:val="30"/>
            <w:shd w:val="clear" w:color="auto" w:fill="FFFFFF"/>
          </w:rPr>
          <w:t>exegesis</w:t>
        </w:r>
      </w:hyperlink>
      <w:r>
        <w:rPr>
          <w:rFonts w:ascii="Georgia" w:hAnsi="Georgia"/>
          <w:color w:val="1A1A1A"/>
          <w:sz w:val="30"/>
          <w:szCs w:val="30"/>
          <w:shd w:val="clear" w:color="auto" w:fill="FFFFFF"/>
        </w:rPr>
        <w:t> and helped lay the foundation for much of </w:t>
      </w:r>
      <w:hyperlink r:id="rId11" w:history="1">
        <w:r>
          <w:rPr>
            <w:rStyle w:val="Hyperlink"/>
            <w:rFonts w:ascii="Georgia" w:hAnsi="Georgia"/>
            <w:color w:val="000000"/>
            <w:sz w:val="30"/>
            <w:szCs w:val="30"/>
            <w:shd w:val="clear" w:color="auto" w:fill="FFFFFF"/>
          </w:rPr>
          <w:t>medieval</w:t>
        </w:r>
      </w:hyperlink>
      <w:r>
        <w:rPr>
          <w:rFonts w:ascii="Georgia" w:hAnsi="Georgia"/>
          <w:color w:val="1A1A1A"/>
          <w:sz w:val="30"/>
          <w:szCs w:val="30"/>
          <w:shd w:val="clear" w:color="auto" w:fill="FFFFFF"/>
        </w:rPr>
        <w:t> and modern Christian thought. In </w:t>
      </w:r>
      <w:hyperlink r:id="rId12" w:history="1">
        <w:r>
          <w:rPr>
            <w:rStyle w:val="Hyperlink"/>
            <w:rFonts w:ascii="Georgia" w:hAnsi="Georgia"/>
            <w:color w:val="14599D"/>
            <w:sz w:val="30"/>
            <w:szCs w:val="30"/>
            <w:shd w:val="clear" w:color="auto" w:fill="FFFFFF"/>
          </w:rPr>
          <w:t>Roman Catholicism</w:t>
        </w:r>
      </w:hyperlink>
      <w:r>
        <w:rPr>
          <w:rFonts w:ascii="Georgia" w:hAnsi="Georgia"/>
          <w:color w:val="1A1A1A"/>
          <w:sz w:val="30"/>
          <w:szCs w:val="30"/>
          <w:shd w:val="clear" w:color="auto" w:fill="FFFFFF"/>
        </w:rPr>
        <w:t> he is formally recognized as a </w:t>
      </w:r>
      <w:hyperlink r:id="rId13" w:history="1">
        <w:r>
          <w:rPr>
            <w:rStyle w:val="Hyperlink"/>
            <w:rFonts w:ascii="Georgia" w:hAnsi="Georgia"/>
            <w:color w:val="14599D"/>
            <w:sz w:val="30"/>
            <w:szCs w:val="30"/>
            <w:shd w:val="clear" w:color="auto" w:fill="FFFFFF"/>
          </w:rPr>
          <w:t>doctor of the church</w:t>
        </w:r>
      </w:hyperlink>
      <w:r>
        <w:rPr>
          <w:rFonts w:ascii="Georgia" w:hAnsi="Georgia"/>
          <w:color w:val="1A1A1A"/>
          <w:sz w:val="30"/>
          <w:szCs w:val="30"/>
          <w:shd w:val="clear" w:color="auto" w:fill="FFFFFF"/>
        </w:rPr>
        <w:t>.</w:t>
      </w:r>
    </w:p>
    <w:p w:rsidR="00C52E3E" w:rsidRDefault="00C52E3E" w:rsidP="00C52E3E">
      <w:pPr>
        <w:pStyle w:val="NormalWeb"/>
        <w:shd w:val="clear" w:color="auto" w:fill="FFFFFF"/>
        <w:spacing w:before="0" w:beforeAutospacing="0" w:after="0" w:afterAutospacing="0"/>
        <w:textAlignment w:val="baseline"/>
        <w:rPr>
          <w:rFonts w:ascii="Georgia" w:hAnsi="Georgia"/>
          <w:color w:val="1A1A1A"/>
          <w:sz w:val="30"/>
          <w:szCs w:val="30"/>
        </w:rPr>
      </w:pPr>
      <w:r>
        <w:rPr>
          <w:rFonts w:ascii="Georgia" w:hAnsi="Georgia"/>
          <w:color w:val="1A1A1A"/>
          <w:sz w:val="30"/>
          <w:szCs w:val="30"/>
        </w:rPr>
        <w:t>Augustine is remarkable for what he did and extraordinary for what he wrote. If none of his written works had survived, he would still have been a figure to be reckoned with, but his stature would have been more nearly that of some of his contemporaries. However, more than five million words of his writings survive, virtually all displaying the strength and sharpness of his mind (and some limitations of range and learning) and some possessing the rare power to attract and hold the attention of readers in both his day and ours. His distinctive theological style shaped Latin </w:t>
      </w:r>
      <w:hyperlink r:id="rId14" w:history="1">
        <w:r>
          <w:rPr>
            <w:rStyle w:val="Hyperlink"/>
            <w:rFonts w:ascii="Georgia" w:hAnsi="Georgia"/>
            <w:color w:val="14599D"/>
            <w:sz w:val="30"/>
            <w:szCs w:val="30"/>
          </w:rPr>
          <w:t>Christianity</w:t>
        </w:r>
      </w:hyperlink>
      <w:r>
        <w:rPr>
          <w:rFonts w:ascii="Georgia" w:hAnsi="Georgia"/>
          <w:color w:val="1A1A1A"/>
          <w:sz w:val="30"/>
          <w:szCs w:val="30"/>
        </w:rPr>
        <w:t> in a way surpassed only by </w:t>
      </w:r>
      <w:hyperlink r:id="rId15" w:history="1">
        <w:r>
          <w:rPr>
            <w:rStyle w:val="Hyperlink"/>
            <w:rFonts w:ascii="Georgia" w:hAnsi="Georgia"/>
            <w:color w:val="14599D"/>
            <w:sz w:val="30"/>
            <w:szCs w:val="30"/>
          </w:rPr>
          <w:t>Scripture</w:t>
        </w:r>
      </w:hyperlink>
      <w:r>
        <w:rPr>
          <w:rFonts w:ascii="Georgia" w:hAnsi="Georgia"/>
          <w:color w:val="1A1A1A"/>
          <w:sz w:val="30"/>
          <w:szCs w:val="30"/>
        </w:rPr>
        <w:t> itself. His work continues to hold contemporary relevance, in part because of his membership in a religious group that was dominant in the West in his time and remains so today.</w:t>
      </w:r>
    </w:p>
    <w:p w:rsidR="00C52E3E" w:rsidRDefault="00C52E3E" w:rsidP="00C52E3E">
      <w:pPr>
        <w:pStyle w:val="NormalWeb"/>
        <w:shd w:val="clear" w:color="auto" w:fill="FFFFFF"/>
        <w:spacing w:before="0" w:beforeAutospacing="0" w:after="0" w:afterAutospacing="0"/>
        <w:textAlignment w:val="baseline"/>
        <w:rPr>
          <w:rFonts w:ascii="Georgia" w:hAnsi="Georgia"/>
          <w:color w:val="1A1A1A"/>
          <w:sz w:val="30"/>
          <w:szCs w:val="30"/>
        </w:rPr>
      </w:pPr>
      <w:r>
        <w:rPr>
          <w:rFonts w:ascii="Georgia" w:hAnsi="Georgia"/>
          <w:color w:val="1A1A1A"/>
          <w:sz w:val="30"/>
          <w:szCs w:val="30"/>
        </w:rPr>
        <w:t>Intellectually, Augustine represents the most influential adaptation of the ancient </w:t>
      </w:r>
      <w:hyperlink r:id="rId16" w:history="1">
        <w:r>
          <w:rPr>
            <w:rStyle w:val="Hyperlink"/>
            <w:rFonts w:ascii="Georgia" w:hAnsi="Georgia"/>
            <w:color w:val="14599D"/>
            <w:sz w:val="30"/>
            <w:szCs w:val="30"/>
          </w:rPr>
          <w:t>Platonic</w:t>
        </w:r>
      </w:hyperlink>
      <w:r>
        <w:rPr>
          <w:rFonts w:ascii="Georgia" w:hAnsi="Georgia"/>
          <w:color w:val="1A1A1A"/>
          <w:sz w:val="30"/>
          <w:szCs w:val="30"/>
        </w:rPr>
        <w:t> tradition with Christian ideas that ever occurred in the Latin Christian world. Augustine received the </w:t>
      </w:r>
      <w:hyperlink r:id="rId17" w:history="1">
        <w:r>
          <w:rPr>
            <w:rStyle w:val="Hyperlink"/>
            <w:rFonts w:ascii="Georgia" w:hAnsi="Georgia"/>
            <w:color w:val="000000"/>
            <w:sz w:val="30"/>
            <w:szCs w:val="30"/>
          </w:rPr>
          <w:t>Platonic</w:t>
        </w:r>
      </w:hyperlink>
      <w:r>
        <w:rPr>
          <w:rFonts w:ascii="Georgia" w:hAnsi="Georgia"/>
          <w:color w:val="1A1A1A"/>
          <w:sz w:val="30"/>
          <w:szCs w:val="30"/>
        </w:rPr>
        <w:t xml:space="preserve"> past in a far more limited and diluted way than did many of his Greek-speaking contemporaries, but his writings were so widely read and imitated </w:t>
      </w:r>
      <w:r>
        <w:rPr>
          <w:rFonts w:ascii="Georgia" w:hAnsi="Georgia"/>
          <w:color w:val="1A1A1A"/>
          <w:sz w:val="30"/>
          <w:szCs w:val="30"/>
        </w:rPr>
        <w:lastRenderedPageBreak/>
        <w:t>throughout Latin Christendom that his particular synthesis of Christian, Roman, and Platonic traditions defined the terms for much later tradition and debate. Both modern </w:t>
      </w:r>
      <w:hyperlink r:id="rId18" w:history="1">
        <w:r>
          <w:rPr>
            <w:rStyle w:val="Hyperlink"/>
            <w:rFonts w:ascii="Georgia" w:hAnsi="Georgia"/>
            <w:color w:val="14599D"/>
            <w:sz w:val="30"/>
            <w:szCs w:val="30"/>
          </w:rPr>
          <w:t>Roman Catholic</w:t>
        </w:r>
      </w:hyperlink>
      <w:r>
        <w:rPr>
          <w:rFonts w:ascii="Georgia" w:hAnsi="Georgia"/>
          <w:color w:val="1A1A1A"/>
          <w:sz w:val="30"/>
          <w:szCs w:val="30"/>
        </w:rPr>
        <w:t> and </w:t>
      </w:r>
      <w:hyperlink r:id="rId19" w:history="1">
        <w:r>
          <w:rPr>
            <w:rStyle w:val="Hyperlink"/>
            <w:rFonts w:ascii="Georgia" w:hAnsi="Georgia"/>
            <w:color w:val="14599D"/>
            <w:sz w:val="30"/>
            <w:szCs w:val="30"/>
          </w:rPr>
          <w:t>Protestant</w:t>
        </w:r>
      </w:hyperlink>
      <w:r>
        <w:rPr>
          <w:rFonts w:ascii="Georgia" w:hAnsi="Georgia"/>
          <w:color w:val="1A1A1A"/>
          <w:sz w:val="30"/>
          <w:szCs w:val="30"/>
        </w:rPr>
        <w:t> Christianity owe much to Augustine, though in some ways each </w:t>
      </w:r>
      <w:hyperlink r:id="rId20" w:history="1">
        <w:r>
          <w:rPr>
            <w:rStyle w:val="Hyperlink"/>
            <w:rFonts w:ascii="Georgia" w:hAnsi="Georgia"/>
            <w:color w:val="000000"/>
            <w:sz w:val="30"/>
            <w:szCs w:val="30"/>
          </w:rPr>
          <w:t>community</w:t>
        </w:r>
      </w:hyperlink>
      <w:r>
        <w:rPr>
          <w:rFonts w:ascii="Georgia" w:hAnsi="Georgia"/>
          <w:color w:val="1A1A1A"/>
          <w:sz w:val="30"/>
          <w:szCs w:val="30"/>
        </w:rPr>
        <w:t> has at times been embarrassed to own up to that </w:t>
      </w:r>
      <w:hyperlink r:id="rId21" w:history="1">
        <w:r>
          <w:rPr>
            <w:rStyle w:val="Hyperlink"/>
            <w:rFonts w:ascii="Georgia" w:hAnsi="Georgia"/>
            <w:color w:val="000000"/>
            <w:sz w:val="30"/>
            <w:szCs w:val="30"/>
          </w:rPr>
          <w:t>allegiance</w:t>
        </w:r>
      </w:hyperlink>
      <w:r>
        <w:rPr>
          <w:rFonts w:ascii="Georgia" w:hAnsi="Georgia"/>
          <w:color w:val="1A1A1A"/>
          <w:sz w:val="30"/>
          <w:szCs w:val="30"/>
        </w:rPr>
        <w:t> in the face of irreconcilable elements in his thought. For example, Augustine has been cited as both a champion of human freedom and an </w:t>
      </w:r>
      <w:hyperlink r:id="rId22" w:history="1">
        <w:r>
          <w:rPr>
            <w:rStyle w:val="Hyperlink"/>
            <w:rFonts w:ascii="Georgia" w:hAnsi="Georgia"/>
            <w:color w:val="000000"/>
            <w:sz w:val="30"/>
            <w:szCs w:val="30"/>
          </w:rPr>
          <w:t>articulate</w:t>
        </w:r>
      </w:hyperlink>
      <w:r>
        <w:rPr>
          <w:rFonts w:ascii="Georgia" w:hAnsi="Georgia"/>
          <w:color w:val="1A1A1A"/>
          <w:sz w:val="30"/>
          <w:szCs w:val="30"/>
        </w:rPr>
        <w:t> defender of divine </w:t>
      </w:r>
      <w:hyperlink r:id="rId23" w:history="1">
        <w:r>
          <w:rPr>
            <w:rStyle w:val="Hyperlink"/>
            <w:rFonts w:ascii="Georgia" w:hAnsi="Georgia"/>
            <w:color w:val="14599D"/>
            <w:sz w:val="30"/>
            <w:szCs w:val="30"/>
          </w:rPr>
          <w:t>predestination</w:t>
        </w:r>
      </w:hyperlink>
      <w:r>
        <w:rPr>
          <w:rFonts w:ascii="Georgia" w:hAnsi="Georgia"/>
          <w:color w:val="1A1A1A"/>
          <w:sz w:val="30"/>
          <w:szCs w:val="30"/>
        </w:rPr>
        <w:t>, and his views on </w:t>
      </w:r>
      <w:hyperlink r:id="rId24" w:history="1">
        <w:r>
          <w:rPr>
            <w:rStyle w:val="Hyperlink"/>
            <w:rFonts w:ascii="Georgia" w:hAnsi="Georgia"/>
            <w:color w:val="14599D"/>
            <w:sz w:val="30"/>
            <w:szCs w:val="30"/>
          </w:rPr>
          <w:t>sexuality</w:t>
        </w:r>
      </w:hyperlink>
      <w:r>
        <w:rPr>
          <w:rFonts w:ascii="Georgia" w:hAnsi="Georgia"/>
          <w:color w:val="1A1A1A"/>
          <w:sz w:val="30"/>
          <w:szCs w:val="30"/>
        </w:rPr>
        <w:t> were humane in intent but have often been received as oppressive in effect.</w:t>
      </w:r>
    </w:p>
    <w:p w:rsidR="00C52E3E" w:rsidRPr="00C52E3E" w:rsidRDefault="00C52E3E" w:rsidP="00C52E3E">
      <w:pPr>
        <w:shd w:val="clear" w:color="auto" w:fill="FFFFFF"/>
        <w:spacing w:after="0" w:line="240" w:lineRule="auto"/>
        <w:textAlignment w:val="baseline"/>
        <w:rPr>
          <w:rFonts w:ascii="Georgia" w:eastAsia="Times New Roman" w:hAnsi="Georgia" w:cs="Times New Roman"/>
          <w:color w:val="1A1A1A"/>
          <w:sz w:val="30"/>
          <w:szCs w:val="30"/>
        </w:rPr>
      </w:pPr>
      <w:r w:rsidRPr="00C52E3E">
        <w:rPr>
          <w:rFonts w:ascii="Georgia" w:eastAsia="Times New Roman" w:hAnsi="Georgia" w:cs="Times New Roman"/>
          <w:color w:val="1A1A1A"/>
          <w:sz w:val="30"/>
          <w:szCs w:val="30"/>
        </w:rPr>
        <w:t xml:space="preserve">Augustine was born in </w:t>
      </w:r>
      <w:proofErr w:type="spellStart"/>
      <w:r w:rsidRPr="00C52E3E">
        <w:rPr>
          <w:rFonts w:ascii="Georgia" w:eastAsia="Times New Roman" w:hAnsi="Georgia" w:cs="Times New Roman"/>
          <w:color w:val="1A1A1A"/>
          <w:sz w:val="30"/>
          <w:szCs w:val="30"/>
        </w:rPr>
        <w:t>Tagaste</w:t>
      </w:r>
      <w:proofErr w:type="spellEnd"/>
      <w:r w:rsidRPr="00C52E3E">
        <w:rPr>
          <w:rFonts w:ascii="Georgia" w:eastAsia="Times New Roman" w:hAnsi="Georgia" w:cs="Times New Roman"/>
          <w:color w:val="1A1A1A"/>
          <w:sz w:val="30"/>
          <w:szCs w:val="30"/>
        </w:rPr>
        <w:t>, a modest Roman community in a river valley 40 miles (64 km) from the Mediterranean coast in Africa, near the point where the veneer of Roman civilization thinned out in the highlands of </w:t>
      </w:r>
      <w:hyperlink r:id="rId25" w:history="1">
        <w:r w:rsidRPr="00C52E3E">
          <w:rPr>
            <w:rFonts w:ascii="Georgia" w:eastAsia="Times New Roman" w:hAnsi="Georgia" w:cs="Times New Roman"/>
            <w:color w:val="14599D"/>
            <w:sz w:val="30"/>
          </w:rPr>
          <w:t>Numidia</w:t>
        </w:r>
      </w:hyperlink>
      <w:r w:rsidRPr="00C52E3E">
        <w:rPr>
          <w:rFonts w:ascii="Georgia" w:eastAsia="Times New Roman" w:hAnsi="Georgia" w:cs="Times New Roman"/>
          <w:color w:val="1A1A1A"/>
          <w:sz w:val="30"/>
          <w:szCs w:val="30"/>
        </w:rPr>
        <w:t xml:space="preserve">. Augustine’s parents were of the respectable class of Roman society, free to live on the work of others, but their means were sometimes straitened. They managed, sometimes on borrowed money, to acquire a first-class education for Augustine, and, although he had at least one brother and one sister, he seems to have been the only child sent off to be educated. He studied first in </w:t>
      </w:r>
      <w:proofErr w:type="spellStart"/>
      <w:r w:rsidRPr="00C52E3E">
        <w:rPr>
          <w:rFonts w:ascii="Georgia" w:eastAsia="Times New Roman" w:hAnsi="Georgia" w:cs="Times New Roman"/>
          <w:color w:val="1A1A1A"/>
          <w:sz w:val="30"/>
          <w:szCs w:val="30"/>
        </w:rPr>
        <w:t>Tagaste</w:t>
      </w:r>
      <w:proofErr w:type="spellEnd"/>
      <w:r w:rsidRPr="00C52E3E">
        <w:rPr>
          <w:rFonts w:ascii="Georgia" w:eastAsia="Times New Roman" w:hAnsi="Georgia" w:cs="Times New Roman"/>
          <w:color w:val="1A1A1A"/>
          <w:sz w:val="30"/>
          <w:szCs w:val="30"/>
        </w:rPr>
        <w:t xml:space="preserve">, then in the nearby university town of </w:t>
      </w:r>
      <w:proofErr w:type="spellStart"/>
      <w:r w:rsidRPr="00C52E3E">
        <w:rPr>
          <w:rFonts w:ascii="Georgia" w:eastAsia="Times New Roman" w:hAnsi="Georgia" w:cs="Times New Roman"/>
          <w:color w:val="1A1A1A"/>
          <w:sz w:val="30"/>
          <w:szCs w:val="30"/>
        </w:rPr>
        <w:t>Madauros</w:t>
      </w:r>
      <w:proofErr w:type="spellEnd"/>
      <w:r w:rsidRPr="00C52E3E">
        <w:rPr>
          <w:rFonts w:ascii="Georgia" w:eastAsia="Times New Roman" w:hAnsi="Georgia" w:cs="Times New Roman"/>
          <w:color w:val="1A1A1A"/>
          <w:sz w:val="30"/>
          <w:szCs w:val="30"/>
        </w:rPr>
        <w:t>, and finally at </w:t>
      </w:r>
      <w:hyperlink r:id="rId26" w:history="1">
        <w:r w:rsidRPr="00C52E3E">
          <w:rPr>
            <w:rFonts w:ascii="Georgia" w:eastAsia="Times New Roman" w:hAnsi="Georgia" w:cs="Times New Roman"/>
            <w:color w:val="14599D"/>
            <w:sz w:val="30"/>
          </w:rPr>
          <w:t>Carthage</w:t>
        </w:r>
      </w:hyperlink>
      <w:r w:rsidRPr="00C52E3E">
        <w:rPr>
          <w:rFonts w:ascii="Georgia" w:eastAsia="Times New Roman" w:hAnsi="Georgia" w:cs="Times New Roman"/>
          <w:color w:val="1A1A1A"/>
          <w:sz w:val="30"/>
          <w:szCs w:val="30"/>
        </w:rPr>
        <w:t xml:space="preserve">, the great city of Roman Africa. After a brief stint teaching in </w:t>
      </w:r>
      <w:proofErr w:type="spellStart"/>
      <w:r w:rsidRPr="00C52E3E">
        <w:rPr>
          <w:rFonts w:ascii="Georgia" w:eastAsia="Times New Roman" w:hAnsi="Georgia" w:cs="Times New Roman"/>
          <w:color w:val="1A1A1A"/>
          <w:sz w:val="30"/>
          <w:szCs w:val="30"/>
        </w:rPr>
        <w:t>Tagaste</w:t>
      </w:r>
      <w:proofErr w:type="spellEnd"/>
      <w:r w:rsidRPr="00C52E3E">
        <w:rPr>
          <w:rFonts w:ascii="Georgia" w:eastAsia="Times New Roman" w:hAnsi="Georgia" w:cs="Times New Roman"/>
          <w:color w:val="1A1A1A"/>
          <w:sz w:val="30"/>
          <w:szCs w:val="30"/>
        </w:rPr>
        <w:t>, he returned to Carthage to teach </w:t>
      </w:r>
      <w:hyperlink r:id="rId27" w:history="1">
        <w:r w:rsidRPr="00C52E3E">
          <w:rPr>
            <w:rFonts w:ascii="Georgia" w:eastAsia="Times New Roman" w:hAnsi="Georgia" w:cs="Times New Roman"/>
            <w:color w:val="14599D"/>
            <w:sz w:val="30"/>
          </w:rPr>
          <w:t>rhetoric</w:t>
        </w:r>
      </w:hyperlink>
      <w:r w:rsidRPr="00C52E3E">
        <w:rPr>
          <w:rFonts w:ascii="Georgia" w:eastAsia="Times New Roman" w:hAnsi="Georgia" w:cs="Times New Roman"/>
          <w:color w:val="1A1A1A"/>
          <w:sz w:val="30"/>
          <w:szCs w:val="30"/>
        </w:rPr>
        <w:t>, the premier </w:t>
      </w:r>
      <w:hyperlink r:id="rId28" w:history="1">
        <w:r w:rsidRPr="00C52E3E">
          <w:rPr>
            <w:rFonts w:ascii="Georgia" w:eastAsia="Times New Roman" w:hAnsi="Georgia" w:cs="Times New Roman"/>
            <w:color w:val="14599D"/>
            <w:sz w:val="30"/>
          </w:rPr>
          <w:t>science</w:t>
        </w:r>
      </w:hyperlink>
      <w:r w:rsidRPr="00C52E3E">
        <w:rPr>
          <w:rFonts w:ascii="Georgia" w:eastAsia="Times New Roman" w:hAnsi="Georgia" w:cs="Times New Roman"/>
          <w:color w:val="1A1A1A"/>
          <w:sz w:val="30"/>
          <w:szCs w:val="30"/>
        </w:rPr>
        <w:t> for the Roman gentleman, and he was evidently very good at it.</w:t>
      </w:r>
    </w:p>
    <w:p w:rsidR="00C52E3E" w:rsidRDefault="00C52E3E" w:rsidP="00C52E3E">
      <w:pPr>
        <w:shd w:val="clear" w:color="auto" w:fill="FFFFFF"/>
        <w:spacing w:after="0" w:line="240" w:lineRule="auto"/>
        <w:textAlignment w:val="baseline"/>
        <w:rPr>
          <w:rFonts w:ascii="Segoe UI" w:eastAsia="Times New Roman" w:hAnsi="Segoe UI" w:cs="Segoe UI"/>
          <w:color w:val="1A1A1A"/>
          <w:sz w:val="24"/>
          <w:szCs w:val="24"/>
        </w:rPr>
      </w:pPr>
    </w:p>
    <w:p w:rsidR="00C52E3E" w:rsidRPr="00C52E3E" w:rsidRDefault="00C52E3E" w:rsidP="00C52E3E">
      <w:pPr>
        <w:shd w:val="clear" w:color="auto" w:fill="FFFFFF"/>
        <w:spacing w:after="0" w:line="240" w:lineRule="auto"/>
        <w:textAlignment w:val="baseline"/>
        <w:rPr>
          <w:rFonts w:ascii="Georgia" w:eastAsia="Times New Roman" w:hAnsi="Georgia" w:cs="Times New Roman"/>
          <w:color w:val="1A1A1A"/>
          <w:sz w:val="30"/>
          <w:szCs w:val="30"/>
        </w:rPr>
      </w:pPr>
      <w:r w:rsidRPr="00C52E3E">
        <w:rPr>
          <w:rFonts w:ascii="Georgia" w:eastAsia="Times New Roman" w:hAnsi="Georgia" w:cs="Times New Roman"/>
          <w:color w:val="1A1A1A"/>
          <w:sz w:val="30"/>
          <w:szCs w:val="30"/>
        </w:rPr>
        <w:t>While still at Carthage, he wrote a short philosophical book aimed at displaying his own merits and advancing his career; unfortunately, it is lost. At the age of 28, restless and ambitious, Augustine left Africa in 383 to make his career in </w:t>
      </w:r>
      <w:hyperlink r:id="rId29" w:history="1">
        <w:r w:rsidRPr="00C52E3E">
          <w:rPr>
            <w:rFonts w:ascii="Georgia" w:eastAsia="Times New Roman" w:hAnsi="Georgia" w:cs="Times New Roman"/>
            <w:color w:val="14599D"/>
            <w:sz w:val="30"/>
          </w:rPr>
          <w:t>Rome</w:t>
        </w:r>
      </w:hyperlink>
      <w:r w:rsidRPr="00C52E3E">
        <w:rPr>
          <w:rFonts w:ascii="Georgia" w:eastAsia="Times New Roman" w:hAnsi="Georgia" w:cs="Times New Roman"/>
          <w:color w:val="1A1A1A"/>
          <w:sz w:val="30"/>
          <w:szCs w:val="30"/>
        </w:rPr>
        <w:t>. He taught there briefly before landing a plum appointment as imperial professor of </w:t>
      </w:r>
      <w:hyperlink r:id="rId30" w:history="1">
        <w:r w:rsidRPr="00C52E3E">
          <w:rPr>
            <w:rFonts w:ascii="Georgia" w:eastAsia="Times New Roman" w:hAnsi="Georgia" w:cs="Times New Roman"/>
            <w:color w:val="000000"/>
            <w:sz w:val="30"/>
            <w:u w:val="single"/>
          </w:rPr>
          <w:t>rhetoric</w:t>
        </w:r>
      </w:hyperlink>
      <w:r w:rsidRPr="00C52E3E">
        <w:rPr>
          <w:rFonts w:ascii="Georgia" w:eastAsia="Times New Roman" w:hAnsi="Georgia" w:cs="Times New Roman"/>
          <w:color w:val="1A1A1A"/>
          <w:sz w:val="30"/>
          <w:szCs w:val="30"/>
        </w:rPr>
        <w:t> at </w:t>
      </w:r>
      <w:hyperlink r:id="rId31" w:history="1">
        <w:r w:rsidRPr="00C52E3E">
          <w:rPr>
            <w:rFonts w:ascii="Georgia" w:eastAsia="Times New Roman" w:hAnsi="Georgia" w:cs="Times New Roman"/>
            <w:color w:val="14599D"/>
            <w:sz w:val="30"/>
          </w:rPr>
          <w:t>Milan</w:t>
        </w:r>
      </w:hyperlink>
      <w:r w:rsidRPr="00C52E3E">
        <w:rPr>
          <w:rFonts w:ascii="Georgia" w:eastAsia="Times New Roman" w:hAnsi="Georgia" w:cs="Times New Roman"/>
          <w:color w:val="1A1A1A"/>
          <w:sz w:val="30"/>
          <w:szCs w:val="30"/>
        </w:rPr>
        <w:t>. The customary residence of the emperor at the time, Milan was the de facto capital of the Western Roman Empire and the place where careers were best made. Augustine tells us that he, and the many family members with him, expected no less than a provincial governorship as the eventual—and lucrative—reward for his merits.</w:t>
      </w:r>
    </w:p>
    <w:p w:rsidR="00C52E3E" w:rsidRDefault="00C52E3E"/>
    <w:p w:rsidR="00C52E3E" w:rsidRDefault="00C52E3E" w:rsidP="00C52E3E">
      <w:pPr>
        <w:pStyle w:val="NormalWeb"/>
        <w:spacing w:before="0" w:beforeAutospacing="0" w:after="0" w:afterAutospacing="0"/>
        <w:textAlignment w:val="baseline"/>
        <w:rPr>
          <w:rFonts w:ascii="Georgia" w:hAnsi="Georgia"/>
          <w:sz w:val="30"/>
          <w:szCs w:val="30"/>
        </w:rPr>
      </w:pPr>
    </w:p>
    <w:p w:rsidR="00C52E3E" w:rsidRPr="00C52E3E" w:rsidRDefault="00C52E3E" w:rsidP="00C52E3E">
      <w:pPr>
        <w:pStyle w:val="NormalWeb"/>
        <w:spacing w:before="0" w:beforeAutospacing="0" w:after="0" w:afterAutospacing="0"/>
        <w:textAlignment w:val="baseline"/>
        <w:rPr>
          <w:rFonts w:ascii="Georgia" w:hAnsi="Georgia"/>
          <w:b/>
          <w:i/>
          <w:sz w:val="30"/>
          <w:szCs w:val="30"/>
        </w:rPr>
      </w:pPr>
      <w:r w:rsidRPr="00C52E3E">
        <w:rPr>
          <w:rFonts w:ascii="Georgia" w:hAnsi="Georgia"/>
          <w:b/>
          <w:i/>
          <w:sz w:val="30"/>
          <w:szCs w:val="30"/>
        </w:rPr>
        <w:lastRenderedPageBreak/>
        <w:t>The City of God</w:t>
      </w:r>
    </w:p>
    <w:p w:rsidR="00C52E3E" w:rsidRDefault="00C52E3E" w:rsidP="00C52E3E">
      <w:pPr>
        <w:pStyle w:val="NormalWeb"/>
        <w:spacing w:before="0" w:beforeAutospacing="0" w:after="0" w:afterAutospacing="0"/>
        <w:textAlignment w:val="baseline"/>
        <w:rPr>
          <w:rFonts w:ascii="Georgia" w:hAnsi="Georgia"/>
          <w:sz w:val="30"/>
          <w:szCs w:val="30"/>
        </w:rPr>
      </w:pPr>
      <w:r w:rsidRPr="00C52E3E">
        <w:rPr>
          <w:rFonts w:ascii="Georgia" w:hAnsi="Georgia"/>
          <w:b/>
          <w:sz w:val="30"/>
          <w:szCs w:val="30"/>
        </w:rPr>
        <w:t>F</w:t>
      </w:r>
      <w:r>
        <w:rPr>
          <w:rFonts w:ascii="Georgia" w:hAnsi="Georgia"/>
          <w:sz w:val="30"/>
          <w:szCs w:val="30"/>
        </w:rPr>
        <w:t>ifteen years after Augustine wrote </w:t>
      </w:r>
      <w:r>
        <w:rPr>
          <w:rStyle w:val="Emphasis"/>
          <w:rFonts w:ascii="Georgia" w:hAnsi="Georgia"/>
          <w:sz w:val="30"/>
          <w:szCs w:val="30"/>
          <w:bdr w:val="none" w:sz="0" w:space="0" w:color="auto" w:frame="1"/>
        </w:rPr>
        <w:t>Confessions</w:t>
      </w:r>
      <w:r>
        <w:rPr>
          <w:rFonts w:ascii="Georgia" w:hAnsi="Georgia"/>
          <w:sz w:val="30"/>
          <w:szCs w:val="30"/>
        </w:rPr>
        <w:t>, at a time when he was bringing to a close (and </w:t>
      </w:r>
      <w:hyperlink r:id="rId32" w:history="1">
        <w:r>
          <w:rPr>
            <w:rStyle w:val="Hyperlink"/>
            <w:rFonts w:ascii="Georgia" w:hAnsi="Georgia"/>
            <w:color w:val="000000"/>
            <w:sz w:val="30"/>
            <w:szCs w:val="30"/>
          </w:rPr>
          <w:t>invoking</w:t>
        </w:r>
      </w:hyperlink>
      <w:r>
        <w:rPr>
          <w:rFonts w:ascii="Georgia" w:hAnsi="Georgia"/>
          <w:sz w:val="30"/>
          <w:szCs w:val="30"/>
        </w:rPr>
        <w:t> government power to do so) his long struggle with the </w:t>
      </w:r>
      <w:proofErr w:type="spellStart"/>
      <w:r>
        <w:rPr>
          <w:rFonts w:ascii="Georgia" w:hAnsi="Georgia"/>
          <w:sz w:val="30"/>
          <w:szCs w:val="30"/>
        </w:rPr>
        <w:fldChar w:fldCharType="begin"/>
      </w:r>
      <w:r>
        <w:rPr>
          <w:rFonts w:ascii="Georgia" w:hAnsi="Georgia"/>
          <w:sz w:val="30"/>
          <w:szCs w:val="30"/>
        </w:rPr>
        <w:instrText xml:space="preserve"> HYPERLINK "https://www.britannica.com/topic/Donatists" </w:instrText>
      </w:r>
      <w:r>
        <w:rPr>
          <w:rFonts w:ascii="Georgia" w:hAnsi="Georgia"/>
          <w:sz w:val="30"/>
          <w:szCs w:val="30"/>
        </w:rPr>
        <w:fldChar w:fldCharType="separate"/>
      </w:r>
      <w:r>
        <w:rPr>
          <w:rStyle w:val="Hyperlink"/>
          <w:rFonts w:ascii="Georgia" w:hAnsi="Georgia"/>
          <w:color w:val="14599D"/>
          <w:sz w:val="30"/>
          <w:szCs w:val="30"/>
          <w:u w:val="none"/>
        </w:rPr>
        <w:t>Donatists</w:t>
      </w:r>
      <w:proofErr w:type="spellEnd"/>
      <w:r>
        <w:rPr>
          <w:rFonts w:ascii="Georgia" w:hAnsi="Georgia"/>
          <w:sz w:val="30"/>
          <w:szCs w:val="30"/>
        </w:rPr>
        <w:fldChar w:fldCharType="end"/>
      </w:r>
      <w:r>
        <w:rPr>
          <w:rFonts w:ascii="Georgia" w:hAnsi="Georgia"/>
          <w:sz w:val="30"/>
          <w:szCs w:val="30"/>
        </w:rPr>
        <w:t> but before he had worked himself up to action against the </w:t>
      </w:r>
      <w:proofErr w:type="spellStart"/>
      <w:r>
        <w:rPr>
          <w:rFonts w:ascii="Georgia" w:hAnsi="Georgia"/>
          <w:sz w:val="30"/>
          <w:szCs w:val="30"/>
        </w:rPr>
        <w:fldChar w:fldCharType="begin"/>
      </w:r>
      <w:r>
        <w:rPr>
          <w:rFonts w:ascii="Georgia" w:hAnsi="Georgia"/>
          <w:sz w:val="30"/>
          <w:szCs w:val="30"/>
        </w:rPr>
        <w:instrText xml:space="preserve"> HYPERLINK "https://www.britannica.com/topic/Pelagianism" </w:instrText>
      </w:r>
      <w:r>
        <w:rPr>
          <w:rFonts w:ascii="Georgia" w:hAnsi="Georgia"/>
          <w:sz w:val="30"/>
          <w:szCs w:val="30"/>
        </w:rPr>
        <w:fldChar w:fldCharType="separate"/>
      </w:r>
      <w:r>
        <w:rPr>
          <w:rStyle w:val="Hyperlink"/>
          <w:rFonts w:ascii="Georgia" w:hAnsi="Georgia"/>
          <w:color w:val="14599D"/>
          <w:sz w:val="30"/>
          <w:szCs w:val="30"/>
          <w:u w:val="none"/>
        </w:rPr>
        <w:t>Pelagians</w:t>
      </w:r>
      <w:proofErr w:type="spellEnd"/>
      <w:r>
        <w:rPr>
          <w:rFonts w:ascii="Georgia" w:hAnsi="Georgia"/>
          <w:sz w:val="30"/>
          <w:szCs w:val="30"/>
        </w:rPr>
        <w:fldChar w:fldCharType="end"/>
      </w:r>
      <w:r>
        <w:rPr>
          <w:rFonts w:ascii="Georgia" w:hAnsi="Georgia"/>
          <w:sz w:val="30"/>
          <w:szCs w:val="30"/>
        </w:rPr>
        <w:t>, the </w:t>
      </w:r>
      <w:hyperlink r:id="rId33" w:history="1">
        <w:r>
          <w:rPr>
            <w:rStyle w:val="Hyperlink"/>
            <w:rFonts w:ascii="Georgia" w:hAnsi="Georgia"/>
            <w:color w:val="14599D"/>
            <w:sz w:val="30"/>
            <w:szCs w:val="30"/>
            <w:u w:val="none"/>
          </w:rPr>
          <w:t>Roman</w:t>
        </w:r>
      </w:hyperlink>
      <w:r>
        <w:rPr>
          <w:rFonts w:ascii="Georgia" w:hAnsi="Georgia"/>
          <w:sz w:val="30"/>
          <w:szCs w:val="30"/>
        </w:rPr>
        <w:t> world was shaken by news of a military action in Italy. A ragtag army under the leadership of </w:t>
      </w:r>
      <w:hyperlink r:id="rId34" w:history="1">
        <w:r>
          <w:rPr>
            <w:rStyle w:val="Hyperlink"/>
            <w:rFonts w:ascii="Georgia" w:hAnsi="Georgia"/>
            <w:color w:val="14599D"/>
            <w:sz w:val="30"/>
            <w:szCs w:val="30"/>
            <w:u w:val="none"/>
          </w:rPr>
          <w:t>Alaric</w:t>
        </w:r>
      </w:hyperlink>
      <w:r>
        <w:rPr>
          <w:rFonts w:ascii="Georgia" w:hAnsi="Georgia"/>
          <w:sz w:val="30"/>
          <w:szCs w:val="30"/>
        </w:rPr>
        <w:t>, a general of Germanic ancestry and thus credited with leading a “barbarian” band, had been seeking privileges from the empire for many years, making from time to time extortionate raids against populous and prosperous areas. Finally, in 410, his forces attacked and seized the city of Rome itself, holding it for several days before decamping to the south of Italy. The military significance of the event was nil. Such was the disorder of Roman government that other </w:t>
      </w:r>
      <w:hyperlink r:id="rId35" w:history="1">
        <w:r>
          <w:rPr>
            <w:rStyle w:val="Hyperlink"/>
            <w:rFonts w:ascii="Georgia" w:hAnsi="Georgia"/>
            <w:color w:val="14599D"/>
            <w:sz w:val="30"/>
            <w:szCs w:val="30"/>
            <w:u w:val="none"/>
          </w:rPr>
          <w:t>war</w:t>
        </w:r>
      </w:hyperlink>
      <w:r>
        <w:rPr>
          <w:rFonts w:ascii="Georgia" w:hAnsi="Georgia"/>
          <w:sz w:val="30"/>
          <w:szCs w:val="30"/>
        </w:rPr>
        <w:t> bands would hold provinces hostage more and more frequently, and this particular band would wander for another decade before settling mainly in Spain and the south of </w:t>
      </w:r>
      <w:hyperlink r:id="rId36" w:history="1">
        <w:r>
          <w:rPr>
            <w:rStyle w:val="Hyperlink"/>
            <w:rFonts w:ascii="Georgia" w:hAnsi="Georgia"/>
            <w:color w:val="14599D"/>
            <w:sz w:val="30"/>
            <w:szCs w:val="30"/>
            <w:u w:val="none"/>
          </w:rPr>
          <w:t>France</w:t>
        </w:r>
      </w:hyperlink>
      <w:r>
        <w:rPr>
          <w:rFonts w:ascii="Georgia" w:hAnsi="Georgia"/>
          <w:sz w:val="30"/>
          <w:szCs w:val="30"/>
        </w:rPr>
        <w:t xml:space="preserve">. But the symbolic effect of seeing the city of Rome taken by outsiders for the first time since the </w:t>
      </w:r>
      <w:proofErr w:type="spellStart"/>
      <w:r>
        <w:rPr>
          <w:rFonts w:ascii="Georgia" w:hAnsi="Georgia"/>
          <w:sz w:val="30"/>
          <w:szCs w:val="30"/>
        </w:rPr>
        <w:t>Gauls</w:t>
      </w:r>
      <w:proofErr w:type="spellEnd"/>
      <w:r>
        <w:rPr>
          <w:rFonts w:ascii="Georgia" w:hAnsi="Georgia"/>
          <w:sz w:val="30"/>
          <w:szCs w:val="30"/>
        </w:rPr>
        <w:t xml:space="preserve"> had done so in 390 </w:t>
      </w:r>
      <w:r>
        <w:rPr>
          <w:rStyle w:val="text-smallcaps"/>
          <w:rFonts w:ascii="Georgia" w:hAnsi="Georgia"/>
          <w:caps/>
          <w:bdr w:val="none" w:sz="0" w:space="0" w:color="auto" w:frame="1"/>
        </w:rPr>
        <w:t>BCE</w:t>
      </w:r>
      <w:r>
        <w:rPr>
          <w:rFonts w:ascii="Georgia" w:hAnsi="Georgia"/>
          <w:sz w:val="30"/>
          <w:szCs w:val="30"/>
        </w:rPr>
        <w:t> shook the </w:t>
      </w:r>
      <w:hyperlink r:id="rId37" w:history="1">
        <w:r>
          <w:rPr>
            <w:rStyle w:val="Hyperlink"/>
            <w:rFonts w:ascii="Georgia" w:hAnsi="Georgia"/>
            <w:color w:val="000000"/>
            <w:sz w:val="30"/>
            <w:szCs w:val="30"/>
          </w:rPr>
          <w:t>secular</w:t>
        </w:r>
      </w:hyperlink>
      <w:r>
        <w:rPr>
          <w:rFonts w:ascii="Georgia" w:hAnsi="Georgia"/>
          <w:sz w:val="30"/>
          <w:szCs w:val="30"/>
        </w:rPr>
        <w:t> confidence of many thoughtful people across the Mediterranean. Coming as it did less than 20 years after the decisive edict against “</w:t>
      </w:r>
      <w:hyperlink r:id="rId38" w:history="1">
        <w:r>
          <w:rPr>
            <w:rStyle w:val="Hyperlink"/>
            <w:rFonts w:ascii="Georgia" w:hAnsi="Georgia"/>
            <w:color w:val="14599D"/>
            <w:sz w:val="30"/>
            <w:szCs w:val="30"/>
            <w:u w:val="none"/>
          </w:rPr>
          <w:t>paganism</w:t>
        </w:r>
      </w:hyperlink>
      <w:r>
        <w:rPr>
          <w:rFonts w:ascii="Georgia" w:hAnsi="Georgia"/>
          <w:sz w:val="30"/>
          <w:szCs w:val="30"/>
        </w:rPr>
        <w:t>” by the emperor </w:t>
      </w:r>
      <w:hyperlink r:id="rId39" w:history="1">
        <w:r>
          <w:rPr>
            <w:rStyle w:val="Hyperlink"/>
            <w:rFonts w:ascii="Georgia" w:hAnsi="Georgia"/>
            <w:color w:val="14599D"/>
            <w:sz w:val="30"/>
            <w:szCs w:val="30"/>
            <w:u w:val="none"/>
          </w:rPr>
          <w:t>Theodosius I</w:t>
        </w:r>
      </w:hyperlink>
      <w:r>
        <w:rPr>
          <w:rFonts w:ascii="Georgia" w:hAnsi="Georgia"/>
          <w:sz w:val="30"/>
          <w:szCs w:val="30"/>
        </w:rPr>
        <w:t> in 391 </w:t>
      </w:r>
      <w:proofErr w:type="gramStart"/>
      <w:r>
        <w:rPr>
          <w:rStyle w:val="text-smallcaps"/>
          <w:rFonts w:ascii="Georgia" w:hAnsi="Georgia"/>
          <w:caps/>
          <w:bdr w:val="none" w:sz="0" w:space="0" w:color="auto" w:frame="1"/>
        </w:rPr>
        <w:t>CE</w:t>
      </w:r>
      <w:r>
        <w:rPr>
          <w:rFonts w:ascii="Georgia" w:hAnsi="Georgia"/>
          <w:sz w:val="30"/>
          <w:szCs w:val="30"/>
        </w:rPr>
        <w:t>,</w:t>
      </w:r>
      <w:proofErr w:type="gramEnd"/>
      <w:r>
        <w:rPr>
          <w:rFonts w:ascii="Georgia" w:hAnsi="Georgia"/>
          <w:sz w:val="30"/>
          <w:szCs w:val="30"/>
        </w:rPr>
        <w:t xml:space="preserve"> it was followed by speculation that perhaps the Roman Empire had mistaken its way with the gods. Perhaps the new Christian God was not as powerful as he seemed. Perhaps the old gods had done a better job of protecting their followers.</w:t>
      </w:r>
    </w:p>
    <w:p w:rsidR="00C52E3E" w:rsidRDefault="00C52E3E" w:rsidP="00C52E3E">
      <w:pPr>
        <w:pStyle w:val="NormalWeb"/>
        <w:spacing w:before="0" w:beforeAutospacing="0" w:after="0" w:afterAutospacing="0"/>
        <w:textAlignment w:val="baseline"/>
        <w:rPr>
          <w:rFonts w:ascii="Georgia" w:hAnsi="Georgia"/>
          <w:sz w:val="30"/>
          <w:szCs w:val="30"/>
        </w:rPr>
      </w:pPr>
      <w:r>
        <w:rPr>
          <w:rFonts w:ascii="Georgia" w:hAnsi="Georgia"/>
          <w:sz w:val="30"/>
          <w:szCs w:val="30"/>
        </w:rPr>
        <w:t>It is hard to tell how seriously or widely such arguments were made; paganism by this time was in disarray, and Christianity’s hold on the reins of government was unshakable. But Augustine saw in the murmured doubts a splendid polemical occasion he had long sought, and so he leapt to the defense of </w:t>
      </w:r>
      <w:hyperlink r:id="rId40" w:history="1">
        <w:r>
          <w:rPr>
            <w:rStyle w:val="Hyperlink"/>
            <w:rFonts w:ascii="Georgia" w:hAnsi="Georgia"/>
            <w:color w:val="14599D"/>
            <w:sz w:val="30"/>
            <w:szCs w:val="30"/>
            <w:u w:val="none"/>
          </w:rPr>
          <w:t>God’s</w:t>
        </w:r>
      </w:hyperlink>
      <w:r>
        <w:rPr>
          <w:rFonts w:ascii="Georgia" w:hAnsi="Georgia"/>
          <w:sz w:val="30"/>
          <w:szCs w:val="30"/>
        </w:rPr>
        <w:t> ways. That his readers and the doubters whose murmurs he had heard were themselves pagans is unlikely. At the very least, it is clear that his intended audience </w:t>
      </w:r>
      <w:hyperlink r:id="rId41" w:history="1">
        <w:r>
          <w:rPr>
            <w:rStyle w:val="Hyperlink"/>
            <w:rFonts w:ascii="Georgia" w:hAnsi="Georgia"/>
            <w:color w:val="000000"/>
            <w:sz w:val="30"/>
            <w:szCs w:val="30"/>
          </w:rPr>
          <w:t>comprised</w:t>
        </w:r>
      </w:hyperlink>
      <w:r>
        <w:rPr>
          <w:rFonts w:ascii="Georgia" w:hAnsi="Georgia"/>
          <w:sz w:val="30"/>
          <w:szCs w:val="30"/>
        </w:rPr>
        <w:t> many people who were at least outwardly </w:t>
      </w:r>
      <w:hyperlink r:id="rId42" w:history="1">
        <w:r>
          <w:rPr>
            <w:rStyle w:val="Hyperlink"/>
            <w:rFonts w:ascii="Georgia" w:hAnsi="Georgia"/>
            <w:color w:val="000000"/>
            <w:sz w:val="30"/>
            <w:szCs w:val="30"/>
          </w:rPr>
          <w:t>affiliated</w:t>
        </w:r>
      </w:hyperlink>
      <w:r>
        <w:rPr>
          <w:rFonts w:ascii="Georgia" w:hAnsi="Georgia"/>
          <w:sz w:val="30"/>
          <w:szCs w:val="30"/>
        </w:rPr>
        <w:t> with the Christian church. During the next 15 years, working meticulously through a lofty architecture of argument, he outlined a new </w:t>
      </w:r>
      <w:hyperlink r:id="rId43" w:history="1">
        <w:r>
          <w:rPr>
            <w:rStyle w:val="Hyperlink"/>
            <w:rFonts w:ascii="Georgia" w:hAnsi="Georgia"/>
            <w:color w:val="14599D"/>
            <w:sz w:val="30"/>
            <w:szCs w:val="30"/>
            <w:u w:val="none"/>
          </w:rPr>
          <w:t>way to understand human society</w:t>
        </w:r>
      </w:hyperlink>
      <w:r>
        <w:rPr>
          <w:rFonts w:ascii="Georgia" w:hAnsi="Georgia"/>
          <w:sz w:val="30"/>
          <w:szCs w:val="30"/>
        </w:rPr>
        <w:t xml:space="preserve">, setting up the City of God over and against the City of Man. Rome was dethroned—and the sack of the city shown to be of no spiritual </w:t>
      </w:r>
      <w:r>
        <w:rPr>
          <w:rFonts w:ascii="Georgia" w:hAnsi="Georgia"/>
          <w:sz w:val="30"/>
          <w:szCs w:val="30"/>
        </w:rPr>
        <w:lastRenderedPageBreak/>
        <w:t xml:space="preserve">importance—in </w:t>
      </w:r>
      <w:proofErr w:type="spellStart"/>
      <w:r>
        <w:rPr>
          <w:rFonts w:ascii="Georgia" w:hAnsi="Georgia"/>
          <w:sz w:val="30"/>
          <w:szCs w:val="30"/>
        </w:rPr>
        <w:t>favour</w:t>
      </w:r>
      <w:proofErr w:type="spellEnd"/>
      <w:r>
        <w:rPr>
          <w:rFonts w:ascii="Georgia" w:hAnsi="Georgia"/>
          <w:sz w:val="30"/>
          <w:szCs w:val="30"/>
        </w:rPr>
        <w:t xml:space="preserve"> of the heavenly Jerusalem, the true home and source of citizenship for all Christians. The City of Man was doomed to disarray, and wise men would, as it were, keep their passports in order as citizens of the City above, living in this world as pilgrims longing to return home.</w:t>
      </w:r>
    </w:p>
    <w:p w:rsidR="00C52E3E" w:rsidRDefault="00C52E3E" w:rsidP="00C52E3E">
      <w:pPr>
        <w:pStyle w:val="NormalWeb"/>
        <w:spacing w:before="0" w:beforeAutospacing="0" w:after="0" w:afterAutospacing="0"/>
        <w:textAlignment w:val="baseline"/>
        <w:rPr>
          <w:rFonts w:ascii="Georgia" w:hAnsi="Georgia"/>
          <w:sz w:val="30"/>
          <w:szCs w:val="30"/>
        </w:rPr>
      </w:pPr>
      <w:r>
        <w:rPr>
          <w:rStyle w:val="Emphasis"/>
          <w:rFonts w:ascii="Georgia" w:hAnsi="Georgia"/>
          <w:sz w:val="30"/>
          <w:szCs w:val="30"/>
          <w:bdr w:val="none" w:sz="0" w:space="0" w:color="auto" w:frame="1"/>
        </w:rPr>
        <w:t xml:space="preserve">De </w:t>
      </w:r>
      <w:proofErr w:type="spellStart"/>
      <w:r>
        <w:rPr>
          <w:rStyle w:val="Emphasis"/>
          <w:rFonts w:ascii="Georgia" w:hAnsi="Georgia"/>
          <w:sz w:val="30"/>
          <w:szCs w:val="30"/>
          <w:bdr w:val="none" w:sz="0" w:space="0" w:color="auto" w:frame="1"/>
        </w:rPr>
        <w:t>civitate</w:t>
      </w:r>
      <w:proofErr w:type="spellEnd"/>
      <w:r>
        <w:rPr>
          <w:rStyle w:val="Emphasis"/>
          <w:rFonts w:ascii="Georgia" w:hAnsi="Georgia"/>
          <w:sz w:val="30"/>
          <w:szCs w:val="30"/>
          <w:bdr w:val="none" w:sz="0" w:space="0" w:color="auto" w:frame="1"/>
        </w:rPr>
        <w:t xml:space="preserve"> Dei contra </w:t>
      </w:r>
      <w:proofErr w:type="spellStart"/>
      <w:r>
        <w:rPr>
          <w:rStyle w:val="Emphasis"/>
          <w:rFonts w:ascii="Georgia" w:hAnsi="Georgia"/>
          <w:sz w:val="30"/>
          <w:szCs w:val="30"/>
          <w:bdr w:val="none" w:sz="0" w:space="0" w:color="auto" w:frame="1"/>
        </w:rPr>
        <w:t>paganos</w:t>
      </w:r>
      <w:proofErr w:type="spellEnd"/>
      <w:r>
        <w:rPr>
          <w:rFonts w:ascii="Georgia" w:hAnsi="Georgia"/>
          <w:sz w:val="30"/>
          <w:szCs w:val="30"/>
        </w:rPr>
        <w:t> (c. 413–426; </w:t>
      </w:r>
      <w:r>
        <w:rPr>
          <w:rStyle w:val="Emphasis"/>
          <w:rFonts w:ascii="Georgia" w:hAnsi="Georgia"/>
          <w:sz w:val="30"/>
          <w:szCs w:val="30"/>
          <w:bdr w:val="none" w:sz="0" w:space="0" w:color="auto" w:frame="1"/>
        </w:rPr>
        <w:t>The City of God</w:t>
      </w:r>
      <w:r>
        <w:rPr>
          <w:rFonts w:ascii="Georgia" w:hAnsi="Georgia"/>
          <w:sz w:val="30"/>
          <w:szCs w:val="30"/>
        </w:rPr>
        <w:t>) is divided into 22 books. The first 10 refute the claims to divine power of various pagan </w:t>
      </w:r>
      <w:hyperlink r:id="rId44" w:history="1">
        <w:r>
          <w:rPr>
            <w:rStyle w:val="Hyperlink"/>
            <w:rFonts w:ascii="Georgia" w:hAnsi="Georgia"/>
            <w:color w:val="000000"/>
            <w:sz w:val="30"/>
            <w:szCs w:val="30"/>
          </w:rPr>
          <w:t>communities</w:t>
        </w:r>
      </w:hyperlink>
      <w:r>
        <w:rPr>
          <w:rFonts w:ascii="Georgia" w:hAnsi="Georgia"/>
          <w:sz w:val="30"/>
          <w:szCs w:val="30"/>
        </w:rPr>
        <w:t>. The last 12 retell the biblical story of humankind from </w:t>
      </w:r>
      <w:hyperlink r:id="rId45" w:history="1">
        <w:r>
          <w:rPr>
            <w:rStyle w:val="Hyperlink"/>
            <w:rFonts w:ascii="Georgia" w:hAnsi="Georgia"/>
            <w:color w:val="14599D"/>
            <w:sz w:val="30"/>
            <w:szCs w:val="30"/>
            <w:u w:val="none"/>
          </w:rPr>
          <w:t>Genesis</w:t>
        </w:r>
      </w:hyperlink>
      <w:r>
        <w:rPr>
          <w:rFonts w:ascii="Georgia" w:hAnsi="Georgia"/>
          <w:sz w:val="30"/>
          <w:szCs w:val="30"/>
        </w:rPr>
        <w:t> to the </w:t>
      </w:r>
      <w:hyperlink r:id="rId46" w:history="1">
        <w:r>
          <w:rPr>
            <w:rStyle w:val="Hyperlink"/>
            <w:rFonts w:ascii="Georgia" w:hAnsi="Georgia"/>
            <w:color w:val="14599D"/>
            <w:sz w:val="30"/>
            <w:szCs w:val="30"/>
            <w:u w:val="none"/>
          </w:rPr>
          <w:t>Last Judgment</w:t>
        </w:r>
      </w:hyperlink>
      <w:r>
        <w:rPr>
          <w:rFonts w:ascii="Georgia" w:hAnsi="Georgia"/>
          <w:sz w:val="30"/>
          <w:szCs w:val="30"/>
        </w:rPr>
        <w:t>, offering what Augustine presents as the true history of the City of God against which, and only against which, the history of the City of Man, including the history of Rome, can be properly understood. The work is too long and at times, particularly in the last books, too </w:t>
      </w:r>
      <w:hyperlink r:id="rId47" w:history="1">
        <w:r>
          <w:rPr>
            <w:rStyle w:val="Hyperlink"/>
            <w:rFonts w:ascii="Georgia" w:hAnsi="Georgia"/>
            <w:color w:val="000000"/>
            <w:sz w:val="30"/>
            <w:szCs w:val="30"/>
          </w:rPr>
          <w:t>discursive</w:t>
        </w:r>
      </w:hyperlink>
      <w:r>
        <w:rPr>
          <w:rFonts w:ascii="Georgia" w:hAnsi="Georgia"/>
          <w:sz w:val="30"/>
          <w:szCs w:val="30"/>
        </w:rPr>
        <w:t> to make entirely satisfactory reading today, but it remains impressive as a whole and fascinating in its parts. The stinging attack on paganism in the first books is memorable and effective; the encounter with </w:t>
      </w:r>
      <w:hyperlink r:id="rId48" w:history="1">
        <w:r>
          <w:rPr>
            <w:rStyle w:val="Hyperlink"/>
            <w:rFonts w:ascii="Georgia" w:hAnsi="Georgia"/>
            <w:color w:val="14599D"/>
            <w:sz w:val="30"/>
            <w:szCs w:val="30"/>
            <w:u w:val="none"/>
          </w:rPr>
          <w:t>Platonism</w:t>
        </w:r>
      </w:hyperlink>
      <w:r>
        <w:rPr>
          <w:rFonts w:ascii="Georgia" w:hAnsi="Georgia"/>
          <w:sz w:val="30"/>
          <w:szCs w:val="30"/>
        </w:rPr>
        <w:t> in Books VIII–X is of great philosophical significance; and the last books (especially Book XIX, with a vision of true peace) offer a view of human destiny that would be widely persuasive for at least a thousand years. In a way, Augustine’s </w:t>
      </w:r>
      <w:r>
        <w:rPr>
          <w:rStyle w:val="Emphasis"/>
          <w:rFonts w:ascii="Georgia" w:hAnsi="Georgia"/>
          <w:sz w:val="30"/>
          <w:szCs w:val="30"/>
          <w:bdr w:val="none" w:sz="0" w:space="0" w:color="auto" w:frame="1"/>
        </w:rPr>
        <w:t>The City of God</w:t>
      </w:r>
      <w:r>
        <w:rPr>
          <w:rFonts w:ascii="Georgia" w:hAnsi="Georgia"/>
          <w:sz w:val="30"/>
          <w:szCs w:val="30"/>
        </w:rPr>
        <w:t> is (even consciously) the Christian rejoinder to </w:t>
      </w:r>
      <w:hyperlink r:id="rId49" w:history="1">
        <w:r>
          <w:rPr>
            <w:rStyle w:val="Hyperlink"/>
            <w:rFonts w:ascii="Georgia" w:hAnsi="Georgia"/>
            <w:color w:val="14599D"/>
            <w:sz w:val="30"/>
            <w:szCs w:val="30"/>
            <w:u w:val="none"/>
          </w:rPr>
          <w:t>Plato</w:t>
        </w:r>
      </w:hyperlink>
      <w:r>
        <w:rPr>
          <w:rFonts w:ascii="Georgia" w:hAnsi="Georgia"/>
          <w:sz w:val="30"/>
          <w:szCs w:val="30"/>
        </w:rPr>
        <w:t>’s </w:t>
      </w:r>
      <w:r>
        <w:rPr>
          <w:rStyle w:val="Emphasis"/>
          <w:rFonts w:ascii="Georgia" w:hAnsi="Georgia"/>
          <w:sz w:val="30"/>
          <w:szCs w:val="30"/>
          <w:bdr w:val="none" w:sz="0" w:space="0" w:color="auto" w:frame="1"/>
        </w:rPr>
        <w:t>Republic</w:t>
      </w:r>
      <w:r>
        <w:rPr>
          <w:rFonts w:ascii="Georgia" w:hAnsi="Georgia"/>
          <w:sz w:val="30"/>
          <w:szCs w:val="30"/>
        </w:rPr>
        <w:t> and </w:t>
      </w:r>
      <w:hyperlink r:id="rId50" w:history="1">
        <w:r>
          <w:rPr>
            <w:rStyle w:val="Hyperlink"/>
            <w:rFonts w:ascii="Georgia" w:hAnsi="Georgia"/>
            <w:color w:val="14599D"/>
            <w:sz w:val="30"/>
            <w:szCs w:val="30"/>
            <w:u w:val="none"/>
          </w:rPr>
          <w:t>Cicero</w:t>
        </w:r>
      </w:hyperlink>
      <w:r>
        <w:rPr>
          <w:rFonts w:ascii="Georgia" w:hAnsi="Georgia"/>
          <w:sz w:val="30"/>
          <w:szCs w:val="30"/>
        </w:rPr>
        <w:t>’s imitation of Plato, his own </w:t>
      </w:r>
      <w:r>
        <w:rPr>
          <w:rStyle w:val="Emphasis"/>
          <w:rFonts w:ascii="Georgia" w:hAnsi="Georgia"/>
          <w:sz w:val="30"/>
          <w:szCs w:val="30"/>
          <w:bdr w:val="none" w:sz="0" w:space="0" w:color="auto" w:frame="1"/>
        </w:rPr>
        <w:t>Republic</w:t>
      </w:r>
      <w:r>
        <w:rPr>
          <w:rFonts w:ascii="Georgia" w:hAnsi="Georgia"/>
          <w:sz w:val="30"/>
          <w:szCs w:val="30"/>
        </w:rPr>
        <w:t>. </w:t>
      </w:r>
      <w:r>
        <w:rPr>
          <w:rStyle w:val="Emphasis"/>
          <w:rFonts w:ascii="Georgia" w:hAnsi="Georgia"/>
          <w:sz w:val="30"/>
          <w:szCs w:val="30"/>
          <w:bdr w:val="none" w:sz="0" w:space="0" w:color="auto" w:frame="1"/>
        </w:rPr>
        <w:t>The City of God</w:t>
      </w:r>
      <w:r>
        <w:rPr>
          <w:rFonts w:ascii="Georgia" w:hAnsi="Georgia"/>
          <w:sz w:val="30"/>
          <w:szCs w:val="30"/>
        </w:rPr>
        <w:t> would be read in various ways throughout the </w:t>
      </w:r>
      <w:hyperlink r:id="rId51" w:history="1">
        <w:r>
          <w:rPr>
            <w:rStyle w:val="Hyperlink"/>
            <w:rFonts w:ascii="Georgia" w:hAnsi="Georgia"/>
            <w:color w:val="14599D"/>
            <w:sz w:val="30"/>
            <w:szCs w:val="30"/>
            <w:u w:val="none"/>
          </w:rPr>
          <w:t>Middle Ages</w:t>
        </w:r>
      </w:hyperlink>
      <w:r>
        <w:rPr>
          <w:rFonts w:ascii="Georgia" w:hAnsi="Georgia"/>
          <w:sz w:val="30"/>
          <w:szCs w:val="30"/>
        </w:rPr>
        <w:t>, at some points virtually as a founding document for a political order of kings and popes that Augustine could hardly have imagined. At its heart is a powerful contrarian vision of human life, one which accepts the place of disaster, death, and disappointment while holding out hope of a better life to come, a hope that in turn eases and gives direction to life in this world.</w:t>
      </w:r>
    </w:p>
    <w:p w:rsidR="00C52E3E" w:rsidRDefault="00C52E3E" w:rsidP="00C52E3E">
      <w:pPr>
        <w:pStyle w:val="Heading2"/>
        <w:spacing w:before="0"/>
        <w:textAlignment w:val="baseline"/>
        <w:rPr>
          <w:rFonts w:ascii="Times New Roman" w:hAnsi="Times New Roman"/>
          <w:sz w:val="44"/>
          <w:szCs w:val="44"/>
        </w:rPr>
      </w:pPr>
      <w:hyperlink r:id="rId52" w:history="1">
        <w:r>
          <w:rPr>
            <w:rStyle w:val="Hyperlink"/>
            <w:i/>
            <w:iCs/>
            <w:color w:val="14599D"/>
            <w:sz w:val="44"/>
            <w:szCs w:val="44"/>
            <w:u w:val="none"/>
            <w:bdr w:val="none" w:sz="0" w:space="0" w:color="auto" w:frame="1"/>
          </w:rPr>
          <w:t>Reconsiderations</w:t>
        </w:r>
      </w:hyperlink>
    </w:p>
    <w:p w:rsidR="00C52E3E" w:rsidRDefault="00C52E3E" w:rsidP="00C52E3E">
      <w:pPr>
        <w:pStyle w:val="NormalWeb"/>
        <w:spacing w:before="0" w:beforeAutospacing="0" w:after="0" w:afterAutospacing="0"/>
        <w:textAlignment w:val="baseline"/>
        <w:rPr>
          <w:rFonts w:ascii="Georgia" w:hAnsi="Georgia"/>
          <w:sz w:val="30"/>
          <w:szCs w:val="30"/>
        </w:rPr>
      </w:pPr>
      <w:proofErr w:type="spellStart"/>
      <w:proofErr w:type="gramStart"/>
      <w:r>
        <w:rPr>
          <w:rStyle w:val="Emphasis"/>
          <w:rFonts w:ascii="Georgia" w:hAnsi="Georgia"/>
          <w:sz w:val="30"/>
          <w:szCs w:val="30"/>
          <w:bdr w:val="none" w:sz="0" w:space="0" w:color="auto" w:frame="1"/>
        </w:rPr>
        <w:t>Retractationes</w:t>
      </w:r>
      <w:proofErr w:type="spellEnd"/>
      <w:r>
        <w:rPr>
          <w:rFonts w:ascii="Georgia" w:hAnsi="Georgia"/>
          <w:sz w:val="30"/>
          <w:szCs w:val="30"/>
        </w:rPr>
        <w:t> (426–427; </w:t>
      </w:r>
      <w:r>
        <w:rPr>
          <w:rStyle w:val="Emphasis"/>
          <w:rFonts w:ascii="Georgia" w:hAnsi="Georgia"/>
          <w:sz w:val="30"/>
          <w:szCs w:val="30"/>
          <w:bdr w:val="none" w:sz="0" w:space="0" w:color="auto" w:frame="1"/>
        </w:rPr>
        <w:t>Reconsiderations</w:t>
      </w:r>
      <w:r>
        <w:rPr>
          <w:rFonts w:ascii="Georgia" w:hAnsi="Georgia"/>
          <w:sz w:val="30"/>
          <w:szCs w:val="30"/>
        </w:rPr>
        <w:t>), written in the last years of his life, offers a retrospective rereading of Augustine’s career.</w:t>
      </w:r>
      <w:proofErr w:type="gramEnd"/>
      <w:r>
        <w:rPr>
          <w:rFonts w:ascii="Georgia" w:hAnsi="Georgia"/>
          <w:sz w:val="30"/>
          <w:szCs w:val="30"/>
        </w:rPr>
        <w:t xml:space="preserve"> In form, the book is a catalog of his writings with comments on the circumstances of their </w:t>
      </w:r>
      <w:hyperlink r:id="rId53" w:history="1">
        <w:r>
          <w:rPr>
            <w:rStyle w:val="Hyperlink"/>
            <w:rFonts w:ascii="Georgia" w:hAnsi="Georgia"/>
            <w:color w:val="000000"/>
            <w:sz w:val="30"/>
            <w:szCs w:val="30"/>
          </w:rPr>
          <w:t>composition</w:t>
        </w:r>
      </w:hyperlink>
      <w:r>
        <w:rPr>
          <w:rFonts w:ascii="Georgia" w:hAnsi="Georgia"/>
          <w:sz w:val="30"/>
          <w:szCs w:val="30"/>
        </w:rPr>
        <w:t> and with the retractions or rectifications he would make in hindsight. (One effect of the book was to make it much easier for </w:t>
      </w:r>
      <w:hyperlink r:id="rId54" w:history="1">
        <w:r>
          <w:rPr>
            <w:rStyle w:val="Hyperlink"/>
            <w:rFonts w:ascii="Georgia" w:hAnsi="Georgia"/>
            <w:color w:val="000000"/>
            <w:sz w:val="30"/>
            <w:szCs w:val="30"/>
          </w:rPr>
          <w:t>medieval</w:t>
        </w:r>
      </w:hyperlink>
      <w:r>
        <w:rPr>
          <w:rFonts w:ascii="Georgia" w:hAnsi="Georgia"/>
          <w:sz w:val="30"/>
          <w:szCs w:val="30"/>
        </w:rPr>
        <w:t xml:space="preserve"> readers to find and identify authentic works of Augustine, and this was surely a factor in the </w:t>
      </w:r>
      <w:r>
        <w:rPr>
          <w:rFonts w:ascii="Georgia" w:hAnsi="Georgia"/>
          <w:sz w:val="30"/>
          <w:szCs w:val="30"/>
        </w:rPr>
        <w:lastRenderedPageBreak/>
        <w:t>remarkable survival of so much of what he wrote.) Another effect of the book is to imprint even more deeply on readers Augustine’s own views of his life. There is very little in the work that is false or inaccurate, but the shaping and presentation make it something of a work of </w:t>
      </w:r>
      <w:hyperlink r:id="rId55" w:history="1">
        <w:r>
          <w:rPr>
            <w:rStyle w:val="Hyperlink"/>
            <w:rFonts w:ascii="Georgia" w:hAnsi="Georgia"/>
            <w:color w:val="000000"/>
            <w:sz w:val="30"/>
            <w:szCs w:val="30"/>
          </w:rPr>
          <w:t>propaganda</w:t>
        </w:r>
      </w:hyperlink>
      <w:r>
        <w:rPr>
          <w:rFonts w:ascii="Georgia" w:hAnsi="Georgia"/>
          <w:sz w:val="30"/>
          <w:szCs w:val="30"/>
        </w:rPr>
        <w:t>. The Augustine who emerges has been faithful, consistent, and unwavering in his doctrine and life. Many who knew him would have seen instead either progress or outright tergiversation, depending on their point of view.</w:t>
      </w:r>
    </w:p>
    <w:p w:rsidR="00C52E3E" w:rsidRDefault="00C52E3E" w:rsidP="00C52E3E">
      <w:pPr>
        <w:pStyle w:val="Heading2"/>
        <w:spacing w:before="0" w:after="450"/>
        <w:textAlignment w:val="baseline"/>
        <w:rPr>
          <w:sz w:val="53"/>
          <w:szCs w:val="53"/>
        </w:rPr>
      </w:pPr>
    </w:p>
    <w:p w:rsidR="00C52E3E" w:rsidRDefault="00C52E3E" w:rsidP="00C52E3E">
      <w:pPr>
        <w:pStyle w:val="Heading2"/>
        <w:spacing w:before="0" w:after="450"/>
        <w:textAlignment w:val="baseline"/>
        <w:rPr>
          <w:sz w:val="53"/>
          <w:szCs w:val="53"/>
        </w:rPr>
      </w:pPr>
      <w:r>
        <w:rPr>
          <w:sz w:val="53"/>
          <w:szCs w:val="53"/>
        </w:rPr>
        <w:t>Other Works</w:t>
      </w:r>
    </w:p>
    <w:p w:rsidR="00C52E3E" w:rsidRDefault="00C52E3E" w:rsidP="00C52E3E">
      <w:pPr>
        <w:pStyle w:val="NormalWeb"/>
        <w:spacing w:before="150" w:beforeAutospacing="0" w:after="450" w:afterAutospacing="0"/>
        <w:textAlignment w:val="baseline"/>
        <w:rPr>
          <w:rFonts w:ascii="Georgia" w:hAnsi="Georgia"/>
          <w:sz w:val="30"/>
          <w:szCs w:val="30"/>
        </w:rPr>
      </w:pPr>
      <w:r>
        <w:rPr>
          <w:rFonts w:ascii="Georgia" w:hAnsi="Georgia"/>
          <w:sz w:val="30"/>
          <w:szCs w:val="30"/>
        </w:rPr>
        <w:t>None of Augustine’s other works has the currency or readership of his two masterpieces. Of greatest interest are the following:</w:t>
      </w:r>
    </w:p>
    <w:p w:rsidR="00C52E3E" w:rsidRDefault="00C52E3E" w:rsidP="00C52E3E">
      <w:pPr>
        <w:jc w:val="center"/>
        <w:textAlignment w:val="baseline"/>
        <w:rPr>
          <w:rFonts w:ascii="Times New Roman" w:hAnsi="Times New Roman"/>
          <w:sz w:val="30"/>
          <w:szCs w:val="30"/>
        </w:rPr>
      </w:pPr>
    </w:p>
    <w:p w:rsidR="00C52E3E" w:rsidRDefault="00C52E3E" w:rsidP="00C52E3E">
      <w:pPr>
        <w:jc w:val="center"/>
        <w:textAlignment w:val="baseline"/>
        <w:rPr>
          <w:rFonts w:ascii="Segoe UI" w:hAnsi="Segoe UI" w:cs="Segoe UI"/>
          <w:color w:val="1A1A1A"/>
          <w:sz w:val="30"/>
          <w:szCs w:val="30"/>
        </w:rPr>
      </w:pPr>
    </w:p>
    <w:p w:rsidR="00C52E3E" w:rsidRDefault="00C52E3E"/>
    <w:sectPr w:rsidR="00C52E3E" w:rsidSect="00A011B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52E3E"/>
    <w:rsid w:val="00175532"/>
    <w:rsid w:val="003E6332"/>
    <w:rsid w:val="00504468"/>
    <w:rsid w:val="00A011B7"/>
    <w:rsid w:val="00C219E8"/>
    <w:rsid w:val="00C52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1B7"/>
  </w:style>
  <w:style w:type="paragraph" w:styleId="Heading1">
    <w:name w:val="heading 1"/>
    <w:basedOn w:val="Normal"/>
    <w:link w:val="Heading1Char"/>
    <w:uiPriority w:val="9"/>
    <w:qFormat/>
    <w:rsid w:val="00C52E3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C52E3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2E3E"/>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C52E3E"/>
    <w:rPr>
      <w:b/>
      <w:bCs/>
    </w:rPr>
  </w:style>
  <w:style w:type="character" w:styleId="Hyperlink">
    <w:name w:val="Hyperlink"/>
    <w:basedOn w:val="DefaultParagraphFont"/>
    <w:uiPriority w:val="99"/>
    <w:semiHidden/>
    <w:unhideWhenUsed/>
    <w:rsid w:val="00C52E3E"/>
    <w:rPr>
      <w:color w:val="0000FF"/>
      <w:u w:val="single"/>
    </w:rPr>
  </w:style>
  <w:style w:type="character" w:styleId="Emphasis">
    <w:name w:val="Emphasis"/>
    <w:basedOn w:val="DefaultParagraphFont"/>
    <w:uiPriority w:val="20"/>
    <w:qFormat/>
    <w:rsid w:val="00C52E3E"/>
    <w:rPr>
      <w:i/>
      <w:iCs/>
    </w:rPr>
  </w:style>
  <w:style w:type="paragraph" w:styleId="NormalWeb">
    <w:name w:val="Normal (Web)"/>
    <w:basedOn w:val="Normal"/>
    <w:uiPriority w:val="99"/>
    <w:semiHidden/>
    <w:unhideWhenUsed/>
    <w:rsid w:val="00C52E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C52E3E"/>
    <w:rPr>
      <w:rFonts w:asciiTheme="majorHAnsi" w:eastAsiaTheme="majorEastAsia" w:hAnsiTheme="majorHAnsi" w:cstheme="majorBidi"/>
      <w:b/>
      <w:bCs/>
      <w:color w:val="4F81BD" w:themeColor="accent1"/>
      <w:sz w:val="26"/>
      <w:szCs w:val="26"/>
    </w:rPr>
  </w:style>
  <w:style w:type="character" w:customStyle="1" w:styleId="text-smallcaps">
    <w:name w:val="text-smallcaps"/>
    <w:basedOn w:val="DefaultParagraphFont"/>
    <w:rsid w:val="00C52E3E"/>
  </w:style>
  <w:style w:type="character" w:customStyle="1" w:styleId="md-assembly-caption">
    <w:name w:val="md-assembly-caption"/>
    <w:basedOn w:val="DefaultParagraphFont"/>
    <w:rsid w:val="00C52E3E"/>
  </w:style>
  <w:style w:type="character" w:styleId="HTMLCite">
    <w:name w:val="HTML Cite"/>
    <w:basedOn w:val="DefaultParagraphFont"/>
    <w:uiPriority w:val="99"/>
    <w:semiHidden/>
    <w:unhideWhenUsed/>
    <w:rsid w:val="00C52E3E"/>
    <w:rPr>
      <w:i/>
      <w:iCs/>
    </w:rPr>
  </w:style>
  <w:style w:type="paragraph" w:styleId="BalloonText">
    <w:name w:val="Balloon Text"/>
    <w:basedOn w:val="Normal"/>
    <w:link w:val="BalloonTextChar"/>
    <w:uiPriority w:val="99"/>
    <w:semiHidden/>
    <w:unhideWhenUsed/>
    <w:rsid w:val="00C52E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2E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314649">
      <w:bodyDiv w:val="1"/>
      <w:marLeft w:val="0"/>
      <w:marRight w:val="0"/>
      <w:marTop w:val="0"/>
      <w:marBottom w:val="0"/>
      <w:divBdr>
        <w:top w:val="none" w:sz="0" w:space="0" w:color="auto"/>
        <w:left w:val="none" w:sz="0" w:space="0" w:color="auto"/>
        <w:bottom w:val="none" w:sz="0" w:space="0" w:color="auto"/>
        <w:right w:val="none" w:sz="0" w:space="0" w:color="auto"/>
      </w:divBdr>
      <w:divsChild>
        <w:div w:id="1307196770">
          <w:marLeft w:val="0"/>
          <w:marRight w:val="0"/>
          <w:marTop w:val="0"/>
          <w:marBottom w:val="0"/>
          <w:divBdr>
            <w:top w:val="none" w:sz="0" w:space="0" w:color="auto"/>
            <w:left w:val="none" w:sz="0" w:space="0" w:color="auto"/>
            <w:bottom w:val="none" w:sz="0" w:space="0" w:color="auto"/>
            <w:right w:val="none" w:sz="0" w:space="0" w:color="auto"/>
          </w:divBdr>
        </w:div>
      </w:divsChild>
    </w:div>
    <w:div w:id="962926671">
      <w:bodyDiv w:val="1"/>
      <w:marLeft w:val="0"/>
      <w:marRight w:val="0"/>
      <w:marTop w:val="0"/>
      <w:marBottom w:val="0"/>
      <w:divBdr>
        <w:top w:val="none" w:sz="0" w:space="0" w:color="auto"/>
        <w:left w:val="none" w:sz="0" w:space="0" w:color="auto"/>
        <w:bottom w:val="none" w:sz="0" w:space="0" w:color="auto"/>
        <w:right w:val="none" w:sz="0" w:space="0" w:color="auto"/>
      </w:divBdr>
    </w:div>
    <w:div w:id="1167477668">
      <w:bodyDiv w:val="1"/>
      <w:marLeft w:val="0"/>
      <w:marRight w:val="0"/>
      <w:marTop w:val="0"/>
      <w:marBottom w:val="0"/>
      <w:divBdr>
        <w:top w:val="none" w:sz="0" w:space="0" w:color="auto"/>
        <w:left w:val="none" w:sz="0" w:space="0" w:color="auto"/>
        <w:bottom w:val="none" w:sz="0" w:space="0" w:color="auto"/>
        <w:right w:val="none" w:sz="0" w:space="0" w:color="auto"/>
      </w:divBdr>
      <w:divsChild>
        <w:div w:id="1060202872">
          <w:marLeft w:val="0"/>
          <w:marRight w:val="0"/>
          <w:marTop w:val="0"/>
          <w:marBottom w:val="0"/>
          <w:divBdr>
            <w:top w:val="none" w:sz="0" w:space="0" w:color="auto"/>
            <w:left w:val="none" w:sz="0" w:space="0" w:color="auto"/>
            <w:bottom w:val="none" w:sz="0" w:space="0" w:color="auto"/>
            <w:right w:val="none" w:sz="0" w:space="0" w:color="auto"/>
          </w:divBdr>
          <w:divsChild>
            <w:div w:id="272832295">
              <w:marLeft w:val="0"/>
              <w:marRight w:val="0"/>
              <w:marTop w:val="0"/>
              <w:marBottom w:val="0"/>
              <w:divBdr>
                <w:top w:val="single" w:sz="6" w:space="8" w:color="D9D9D9"/>
                <w:left w:val="none" w:sz="0" w:space="0" w:color="auto"/>
                <w:bottom w:val="single" w:sz="6" w:space="8" w:color="D9D9D9"/>
                <w:right w:val="none" w:sz="0" w:space="0" w:color="auto"/>
              </w:divBdr>
            </w:div>
          </w:divsChild>
        </w:div>
      </w:divsChild>
    </w:div>
    <w:div w:id="1174685129">
      <w:bodyDiv w:val="1"/>
      <w:marLeft w:val="0"/>
      <w:marRight w:val="0"/>
      <w:marTop w:val="0"/>
      <w:marBottom w:val="0"/>
      <w:divBdr>
        <w:top w:val="none" w:sz="0" w:space="0" w:color="auto"/>
        <w:left w:val="none" w:sz="0" w:space="0" w:color="auto"/>
        <w:bottom w:val="none" w:sz="0" w:space="0" w:color="auto"/>
        <w:right w:val="none" w:sz="0" w:space="0" w:color="auto"/>
      </w:divBdr>
      <w:divsChild>
        <w:div w:id="1318147168">
          <w:marLeft w:val="0"/>
          <w:marRight w:val="0"/>
          <w:marTop w:val="0"/>
          <w:marBottom w:val="0"/>
          <w:divBdr>
            <w:top w:val="none" w:sz="0" w:space="0" w:color="auto"/>
            <w:left w:val="none" w:sz="0" w:space="0" w:color="auto"/>
            <w:bottom w:val="none" w:sz="0" w:space="0" w:color="auto"/>
            <w:right w:val="none" w:sz="0" w:space="0" w:color="auto"/>
          </w:divBdr>
          <w:divsChild>
            <w:div w:id="1317344556">
              <w:marLeft w:val="0"/>
              <w:marRight w:val="0"/>
              <w:marTop w:val="0"/>
              <w:marBottom w:val="0"/>
              <w:divBdr>
                <w:top w:val="none" w:sz="0" w:space="0" w:color="auto"/>
                <w:left w:val="none" w:sz="0" w:space="0" w:color="auto"/>
                <w:bottom w:val="none" w:sz="0" w:space="0" w:color="auto"/>
                <w:right w:val="none" w:sz="0" w:space="0" w:color="auto"/>
              </w:divBdr>
            </w:div>
            <w:div w:id="1204369180">
              <w:marLeft w:val="0"/>
              <w:marRight w:val="0"/>
              <w:marTop w:val="0"/>
              <w:marBottom w:val="0"/>
              <w:divBdr>
                <w:top w:val="none" w:sz="0" w:space="0" w:color="auto"/>
                <w:left w:val="none" w:sz="0" w:space="0" w:color="auto"/>
                <w:bottom w:val="none" w:sz="0" w:space="0" w:color="auto"/>
                <w:right w:val="none" w:sz="0" w:space="0" w:color="auto"/>
              </w:divBdr>
            </w:div>
            <w:div w:id="1804423819">
              <w:marLeft w:val="0"/>
              <w:marRight w:val="0"/>
              <w:marTop w:val="0"/>
              <w:marBottom w:val="300"/>
              <w:divBdr>
                <w:top w:val="none" w:sz="0" w:space="0" w:color="auto"/>
                <w:left w:val="none" w:sz="0" w:space="0" w:color="auto"/>
                <w:bottom w:val="none" w:sz="0" w:space="0" w:color="auto"/>
                <w:right w:val="none" w:sz="0" w:space="0" w:color="auto"/>
              </w:divBdr>
              <w:divsChild>
                <w:div w:id="673872794">
                  <w:marLeft w:val="150"/>
                  <w:marRight w:val="150"/>
                  <w:marTop w:val="0"/>
                  <w:marBottom w:val="0"/>
                  <w:divBdr>
                    <w:top w:val="none" w:sz="0" w:space="0" w:color="auto"/>
                    <w:left w:val="none" w:sz="0" w:space="0" w:color="auto"/>
                    <w:bottom w:val="none" w:sz="0" w:space="0" w:color="auto"/>
                    <w:right w:val="none" w:sz="0" w:space="0" w:color="auto"/>
                  </w:divBdr>
                  <w:divsChild>
                    <w:div w:id="102370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074276">
          <w:marLeft w:val="0"/>
          <w:marRight w:val="0"/>
          <w:marTop w:val="0"/>
          <w:marBottom w:val="0"/>
          <w:divBdr>
            <w:top w:val="none" w:sz="0" w:space="0" w:color="auto"/>
            <w:left w:val="none" w:sz="0" w:space="0" w:color="auto"/>
            <w:bottom w:val="none" w:sz="0" w:space="0" w:color="auto"/>
            <w:right w:val="none" w:sz="0" w:space="0" w:color="auto"/>
          </w:divBdr>
          <w:divsChild>
            <w:div w:id="16312733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britannica.com/topic/Doctor-of-the-Church" TargetMode="External"/><Relationship Id="rId18" Type="http://schemas.openxmlformats.org/officeDocument/2006/relationships/hyperlink" Target="https://www.britannica.com/topic/Roman-Catholicism" TargetMode="External"/><Relationship Id="rId26" Type="http://schemas.openxmlformats.org/officeDocument/2006/relationships/hyperlink" Target="https://www.britannica.com/place/Carthage-ancient-city-Tunisia" TargetMode="External"/><Relationship Id="rId39" Type="http://schemas.openxmlformats.org/officeDocument/2006/relationships/hyperlink" Target="https://www.britannica.com/biography/Theodosius-I" TargetMode="External"/><Relationship Id="rId21" Type="http://schemas.openxmlformats.org/officeDocument/2006/relationships/hyperlink" Target="https://www.merriam-webster.com/dictionary/allegiance" TargetMode="External"/><Relationship Id="rId34" Type="http://schemas.openxmlformats.org/officeDocument/2006/relationships/hyperlink" Target="https://www.britannica.com/biography/Alaric" TargetMode="External"/><Relationship Id="rId42" Type="http://schemas.openxmlformats.org/officeDocument/2006/relationships/hyperlink" Target="https://www.merriam-webster.com/dictionary/affiliated" TargetMode="External"/><Relationship Id="rId47" Type="http://schemas.openxmlformats.org/officeDocument/2006/relationships/hyperlink" Target="https://www.merriam-webster.com/dictionary/discursive" TargetMode="External"/><Relationship Id="rId50" Type="http://schemas.openxmlformats.org/officeDocument/2006/relationships/hyperlink" Target="https://www.britannica.com/biography/Cicero" TargetMode="External"/><Relationship Id="rId55" Type="http://schemas.openxmlformats.org/officeDocument/2006/relationships/hyperlink" Target="https://www.merriam-webster.com/dictionary/propaganda" TargetMode="External"/><Relationship Id="rId7" Type="http://schemas.openxmlformats.org/officeDocument/2006/relationships/hyperlink" Target="https://www.merriam-webster.com/dictionary/adaptation" TargetMode="External"/><Relationship Id="rId12" Type="http://schemas.openxmlformats.org/officeDocument/2006/relationships/hyperlink" Target="https://www.britannica.com/topic/Roman-Catholicism" TargetMode="External"/><Relationship Id="rId17" Type="http://schemas.openxmlformats.org/officeDocument/2006/relationships/hyperlink" Target="https://www.merriam-webster.com/dictionary/Platonic" TargetMode="External"/><Relationship Id="rId25" Type="http://schemas.openxmlformats.org/officeDocument/2006/relationships/hyperlink" Target="https://www.britannica.com/place/Numidia" TargetMode="External"/><Relationship Id="rId33" Type="http://schemas.openxmlformats.org/officeDocument/2006/relationships/hyperlink" Target="https://www.britannica.com/place/ancient-Rome" TargetMode="External"/><Relationship Id="rId38" Type="http://schemas.openxmlformats.org/officeDocument/2006/relationships/hyperlink" Target="https://www.britannica.com/topic/paganism" TargetMode="External"/><Relationship Id="rId46" Type="http://schemas.openxmlformats.org/officeDocument/2006/relationships/hyperlink" Target="https://www.britannica.com/topic/Last-Judgment-religion" TargetMode="External"/><Relationship Id="rId2" Type="http://schemas.openxmlformats.org/officeDocument/2006/relationships/settings" Target="settings.xml"/><Relationship Id="rId16" Type="http://schemas.openxmlformats.org/officeDocument/2006/relationships/hyperlink" Target="https://www.britannica.com/topic/Platonism" TargetMode="External"/><Relationship Id="rId20" Type="http://schemas.openxmlformats.org/officeDocument/2006/relationships/hyperlink" Target="https://www.merriam-webster.com/dictionary/community" TargetMode="External"/><Relationship Id="rId29" Type="http://schemas.openxmlformats.org/officeDocument/2006/relationships/hyperlink" Target="https://www.britannica.com/place/Rome" TargetMode="External"/><Relationship Id="rId41" Type="http://schemas.openxmlformats.org/officeDocument/2006/relationships/hyperlink" Target="https://www.merriam-webster.com/dictionary/comprised" TargetMode="External"/><Relationship Id="rId54" Type="http://schemas.openxmlformats.org/officeDocument/2006/relationships/hyperlink" Target="https://www.merriam-webster.com/dictionary/medieval" TargetMode="External"/><Relationship Id="rId1" Type="http://schemas.openxmlformats.org/officeDocument/2006/relationships/styles" Target="styles.xml"/><Relationship Id="rId6" Type="http://schemas.openxmlformats.org/officeDocument/2006/relationships/hyperlink" Target="https://www.britannica.com/biography/Saint-Paul-the-Apostle" TargetMode="External"/><Relationship Id="rId11" Type="http://schemas.openxmlformats.org/officeDocument/2006/relationships/hyperlink" Target="https://www.merriam-webster.com/dictionary/medieval" TargetMode="External"/><Relationship Id="rId24" Type="http://schemas.openxmlformats.org/officeDocument/2006/relationships/hyperlink" Target="https://www.britannica.com/topic/sexuality" TargetMode="External"/><Relationship Id="rId32" Type="http://schemas.openxmlformats.org/officeDocument/2006/relationships/hyperlink" Target="https://www.merriam-webster.com/dictionary/invoking" TargetMode="External"/><Relationship Id="rId37" Type="http://schemas.openxmlformats.org/officeDocument/2006/relationships/hyperlink" Target="https://www.merriam-webster.com/dictionary/secular" TargetMode="External"/><Relationship Id="rId40" Type="http://schemas.openxmlformats.org/officeDocument/2006/relationships/hyperlink" Target="https://www.britannica.com/topic/God-Judeo-Christian-Islamic-deity" TargetMode="External"/><Relationship Id="rId45" Type="http://schemas.openxmlformats.org/officeDocument/2006/relationships/hyperlink" Target="https://www.britannica.com/topic/Genesis-Old-Testament" TargetMode="External"/><Relationship Id="rId53" Type="http://schemas.openxmlformats.org/officeDocument/2006/relationships/hyperlink" Target="https://www.merriam-webster.com/dictionary/composition" TargetMode="External"/><Relationship Id="rId5" Type="http://schemas.openxmlformats.org/officeDocument/2006/relationships/hyperlink" Target="https://www.britannica.com/place/Annaba" TargetMode="External"/><Relationship Id="rId15" Type="http://schemas.openxmlformats.org/officeDocument/2006/relationships/hyperlink" Target="https://www.britannica.com/topic/scripture" TargetMode="External"/><Relationship Id="rId23" Type="http://schemas.openxmlformats.org/officeDocument/2006/relationships/hyperlink" Target="https://www.britannica.com/topic/predestination" TargetMode="External"/><Relationship Id="rId28" Type="http://schemas.openxmlformats.org/officeDocument/2006/relationships/hyperlink" Target="https://www.britannica.com/science/science" TargetMode="External"/><Relationship Id="rId36" Type="http://schemas.openxmlformats.org/officeDocument/2006/relationships/hyperlink" Target="https://www.britannica.com/place/France" TargetMode="External"/><Relationship Id="rId49" Type="http://schemas.openxmlformats.org/officeDocument/2006/relationships/hyperlink" Target="https://www.britannica.com/biography/Plato" TargetMode="External"/><Relationship Id="rId57" Type="http://schemas.openxmlformats.org/officeDocument/2006/relationships/theme" Target="theme/theme1.xml"/><Relationship Id="rId10" Type="http://schemas.openxmlformats.org/officeDocument/2006/relationships/hyperlink" Target="https://www.britannica.com/topic/exegesis" TargetMode="External"/><Relationship Id="rId19" Type="http://schemas.openxmlformats.org/officeDocument/2006/relationships/hyperlink" Target="https://www.britannica.com/topic/Protestantism" TargetMode="External"/><Relationship Id="rId31" Type="http://schemas.openxmlformats.org/officeDocument/2006/relationships/hyperlink" Target="https://www.britannica.com/place/Milan-Italy" TargetMode="External"/><Relationship Id="rId44" Type="http://schemas.openxmlformats.org/officeDocument/2006/relationships/hyperlink" Target="https://www.merriam-webster.com/dictionary/communities" TargetMode="External"/><Relationship Id="rId52" Type="http://schemas.openxmlformats.org/officeDocument/2006/relationships/hyperlink" Target="https://www.britannica.com/topic/Reconsiderations" TargetMode="External"/><Relationship Id="rId4" Type="http://schemas.openxmlformats.org/officeDocument/2006/relationships/hyperlink" Target="https://www.merriam-webster.com/dictionary/August" TargetMode="External"/><Relationship Id="rId9" Type="http://schemas.openxmlformats.org/officeDocument/2006/relationships/hyperlink" Target="https://www.britannica.com/topic/The-City-of-God" TargetMode="External"/><Relationship Id="rId14" Type="http://schemas.openxmlformats.org/officeDocument/2006/relationships/hyperlink" Target="https://www.britannica.com/topic/Christianity" TargetMode="External"/><Relationship Id="rId22" Type="http://schemas.openxmlformats.org/officeDocument/2006/relationships/hyperlink" Target="https://www.merriam-webster.com/dictionary/articulate" TargetMode="External"/><Relationship Id="rId27" Type="http://schemas.openxmlformats.org/officeDocument/2006/relationships/hyperlink" Target="https://www.britannica.com/topic/rhetoric" TargetMode="External"/><Relationship Id="rId30" Type="http://schemas.openxmlformats.org/officeDocument/2006/relationships/hyperlink" Target="https://www.merriam-webster.com/dictionary/rhetoric" TargetMode="External"/><Relationship Id="rId35" Type="http://schemas.openxmlformats.org/officeDocument/2006/relationships/hyperlink" Target="https://www.britannica.com/topic/war" TargetMode="External"/><Relationship Id="rId43" Type="http://schemas.openxmlformats.org/officeDocument/2006/relationships/hyperlink" Target="https://www.britannica.com/topic/historiography" TargetMode="External"/><Relationship Id="rId48" Type="http://schemas.openxmlformats.org/officeDocument/2006/relationships/hyperlink" Target="https://www.britannica.com/topic/Platonism" TargetMode="External"/><Relationship Id="rId56" Type="http://schemas.openxmlformats.org/officeDocument/2006/relationships/fontTable" Target="fontTable.xml"/><Relationship Id="rId8" Type="http://schemas.openxmlformats.org/officeDocument/2006/relationships/hyperlink" Target="https://www.britannica.com/topic/The-Confessions" TargetMode="External"/><Relationship Id="rId51" Type="http://schemas.openxmlformats.org/officeDocument/2006/relationships/hyperlink" Target="https://www.britannica.com/event/Middle-Ages"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1960</Words>
  <Characters>11172</Characters>
  <Application>Microsoft Office Word</Application>
  <DocSecurity>0</DocSecurity>
  <Lines>93</Lines>
  <Paragraphs>26</Paragraphs>
  <ScaleCrop>false</ScaleCrop>
  <Company/>
  <LinksUpToDate>false</LinksUpToDate>
  <CharactersWithSpaces>13106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c:creator>
  <cp:lastModifiedBy>ma</cp:lastModifiedBy>
  <cp:revision>1</cp:revision>
  <dcterms:created xsi:type="dcterms:W3CDTF">2020-04-02T01:40:00Z</dcterms:created>
  <dcterms:modified xsi:type="dcterms:W3CDTF">2020-04-02T01:48:00Z</dcterms:modified>
</cp:coreProperties>
</file>